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055F4F"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055F4F" w:rsidRDefault="00055F4F" w:rsidP="00055F4F">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51FA9C9C" w:rsid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04/4-КФ</w:t>
            </w:r>
          </w:p>
        </w:tc>
      </w:tr>
      <w:tr w:rsidR="00055F4F"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055F4F" w:rsidRDefault="00055F4F" w:rsidP="00055F4F">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2126269F" w:rsidR="00055F4F" w:rsidRPr="006E0235"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Оснащение 8 реабилитационных центров и 2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0F6B6716"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04-ЦП/0</w:t>
            </w:r>
            <w:r w:rsidRPr="00055F4F">
              <w:rPr>
                <w:rFonts w:ascii="Times New Roman" w:hAnsi="Times New Roman" w:cs="Times New Roman"/>
                <w:b/>
                <w:bCs/>
                <w:lang w:eastAsia="ru-RU"/>
              </w:rPr>
              <w:t>4</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proofErr w:type="spellStart"/>
            <w:r w:rsidR="00055F4F">
              <w:rPr>
                <w:rFonts w:ascii="Times New Roman" w:hAnsi="Times New Roman" w:cs="Times New Roman"/>
                <w:b/>
                <w:bCs/>
                <w:lang w:val="en-US"/>
              </w:rPr>
              <w:t>Karussell</w:t>
            </w:r>
            <w:proofErr w:type="spellEnd"/>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77777777" w:rsidR="00105ED9" w:rsidRDefault="00105ED9" w:rsidP="000004C0">
            <w:pPr>
              <w:rPr>
                <w:rFonts w:ascii="Times New Roman" w:hAnsi="Times New Roman" w:cs="Times New Roman"/>
              </w:rPr>
            </w:pPr>
            <w:r>
              <w:rPr>
                <w:rFonts w:ascii="Times New Roman" w:hAnsi="Times New Roman" w:cs="Times New Roman"/>
              </w:rPr>
              <w:t>штука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01527E4A" w:rsidR="00105ED9" w:rsidRDefault="00055F4F" w:rsidP="000004C0">
            <w:pPr>
              <w:rPr>
                <w:rFonts w:ascii="Times New Roman" w:hAnsi="Times New Roman" w:cs="Times New Roman"/>
              </w:rPr>
            </w:pPr>
            <w:r>
              <w:rPr>
                <w:rFonts w:ascii="Times New Roman" w:hAnsi="Times New Roman" w:cs="Times New Roman"/>
              </w:rPr>
              <w:t>10</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lang w:val="ru-KZ" w:eastAsia="ru-KZ"/>
              </w:rPr>
            </w:pPr>
            <w:r>
              <w:rPr>
                <w:rFonts w:ascii="Times New Roman" w:eastAsia="Times New Roman" w:hAnsi="Times New Roman" w:cs="Times New Roman"/>
                <w:lang w:eastAsia="ru-KZ"/>
              </w:rPr>
              <w:t>С</w:t>
            </w:r>
            <w:proofErr w:type="spellStart"/>
            <w:r w:rsidRPr="003B0F18">
              <w:rPr>
                <w:rFonts w:ascii="Times New Roman" w:eastAsia="Times New Roman" w:hAnsi="Times New Roman" w:cs="Times New Roman"/>
                <w:lang w:val="ru-KZ" w:eastAsia="ru-KZ"/>
              </w:rPr>
              <w:t>портивный</w:t>
            </w:r>
            <w:proofErr w:type="spellEnd"/>
            <w:r w:rsidRPr="003B0F18">
              <w:rPr>
                <w:rFonts w:ascii="Times New Roman" w:eastAsia="Times New Roman" w:hAnsi="Times New Roman" w:cs="Times New Roman"/>
                <w:lang w:val="ru-KZ" w:eastAsia="ru-KZ"/>
              </w:rPr>
              <w:t xml:space="preserve"> комплекс </w:t>
            </w:r>
            <w:r w:rsidRPr="003B0F18">
              <w:rPr>
                <w:rFonts w:ascii="Times New Roman" w:eastAsia="Times New Roman" w:hAnsi="Times New Roman" w:cs="Times New Roman"/>
                <w:lang w:eastAsia="ru-KZ"/>
              </w:rPr>
              <w:t>должен представлять собой</w:t>
            </w:r>
            <w:r w:rsidRPr="003B0F18">
              <w:rPr>
                <w:rFonts w:ascii="Times New Roman" w:eastAsia="Times New Roman" w:hAnsi="Times New Roman" w:cs="Times New Roman"/>
                <w:lang w:val="ru-KZ" w:eastAsia="ru-KZ"/>
              </w:rPr>
              <w:t xml:space="preserve"> </w:t>
            </w:r>
            <w:proofErr w:type="spellStart"/>
            <w:r w:rsidRPr="003B0F18">
              <w:rPr>
                <w:rFonts w:ascii="Times New Roman" w:eastAsia="Times New Roman" w:hAnsi="Times New Roman" w:cs="Times New Roman"/>
                <w:lang w:val="ru-KZ" w:eastAsia="ru-KZ"/>
              </w:rPr>
              <w:t>компактн</w:t>
            </w:r>
            <w:proofErr w:type="spellEnd"/>
            <w:r>
              <w:rPr>
                <w:rFonts w:ascii="Times New Roman" w:eastAsia="Times New Roman" w:hAnsi="Times New Roman" w:cs="Times New Roman"/>
                <w:lang w:eastAsia="ru-KZ"/>
              </w:rPr>
              <w:t>ую</w:t>
            </w:r>
            <w:r w:rsidRPr="003B0F18">
              <w:rPr>
                <w:rFonts w:ascii="Times New Roman" w:eastAsia="Times New Roman" w:hAnsi="Times New Roman" w:cs="Times New Roman"/>
                <w:lang w:val="ru-KZ" w:eastAsia="ru-KZ"/>
              </w:rPr>
              <w:t xml:space="preserve"> сборно-</w:t>
            </w:r>
            <w:proofErr w:type="spellStart"/>
            <w:r w:rsidRPr="003B0F18">
              <w:rPr>
                <w:rFonts w:ascii="Times New Roman" w:eastAsia="Times New Roman" w:hAnsi="Times New Roman" w:cs="Times New Roman"/>
                <w:lang w:val="ru-KZ" w:eastAsia="ru-KZ"/>
              </w:rPr>
              <w:t>разборн</w:t>
            </w:r>
            <w:proofErr w:type="spellEnd"/>
            <w:r>
              <w:rPr>
                <w:rFonts w:ascii="Times New Roman" w:eastAsia="Times New Roman" w:hAnsi="Times New Roman" w:cs="Times New Roman"/>
                <w:lang w:eastAsia="ru-KZ"/>
              </w:rPr>
              <w:t>ую</w:t>
            </w:r>
            <w:r w:rsidRPr="003B0F18">
              <w:rPr>
                <w:rFonts w:ascii="Times New Roman" w:eastAsia="Times New Roman" w:hAnsi="Times New Roman" w:cs="Times New Roman"/>
                <w:lang w:val="ru-KZ" w:eastAsia="ru-KZ"/>
              </w:rPr>
              <w:t xml:space="preserve"> </w:t>
            </w:r>
            <w:proofErr w:type="spellStart"/>
            <w:r w:rsidRPr="003B0F18">
              <w:rPr>
                <w:rFonts w:ascii="Times New Roman" w:eastAsia="Times New Roman" w:hAnsi="Times New Roman" w:cs="Times New Roman"/>
                <w:lang w:val="ru-KZ" w:eastAsia="ru-KZ"/>
              </w:rPr>
              <w:t>конструкци</w:t>
            </w:r>
            <w:proofErr w:type="spellEnd"/>
            <w:r>
              <w:rPr>
                <w:rFonts w:ascii="Times New Roman" w:eastAsia="Times New Roman" w:hAnsi="Times New Roman" w:cs="Times New Roman"/>
                <w:lang w:eastAsia="ru-KZ"/>
              </w:rPr>
              <w:t>ю</w:t>
            </w:r>
            <w:r w:rsidRPr="003B0F18">
              <w:rPr>
                <w:rFonts w:ascii="Times New Roman" w:eastAsia="Times New Roman" w:hAnsi="Times New Roman" w:cs="Times New Roman"/>
                <w:lang w:val="ru-KZ" w:eastAsia="ru-KZ"/>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lang w:val="ru-KZ" w:eastAsia="ru-KZ"/>
              </w:rPr>
              <w:t xml:space="preserve"> </w:t>
            </w:r>
            <w:r>
              <w:rPr>
                <w:rFonts w:ascii="Times New Roman" w:eastAsia="Times New Roman" w:hAnsi="Times New Roman" w:cs="Times New Roman"/>
                <w:lang w:eastAsia="ru-KZ"/>
              </w:rPr>
              <w:t xml:space="preserve">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w:t>
            </w:r>
            <w:proofErr w:type="spellStart"/>
            <w:r>
              <w:rPr>
                <w:rFonts w:ascii="Times New Roman" w:eastAsia="Times New Roman" w:hAnsi="Times New Roman" w:cs="Times New Roman"/>
                <w:lang w:eastAsia="ru-KZ"/>
              </w:rPr>
              <w:t>неопренового</w:t>
            </w:r>
            <w:proofErr w:type="spellEnd"/>
            <w:r>
              <w:rPr>
                <w:rFonts w:ascii="Times New Roman" w:eastAsia="Times New Roman" w:hAnsi="Times New Roman" w:cs="Times New Roman"/>
                <w:lang w:eastAsia="ru-KZ"/>
              </w:rPr>
              <w:t xml:space="preserve"> материала.</w:t>
            </w:r>
          </w:p>
          <w:p w14:paraId="50CF5951" w14:textId="1EF89C24" w:rsidR="003B0F18" w:rsidRDefault="003B0F18" w:rsidP="003B0F18">
            <w:pPr>
              <w:spacing w:after="150"/>
              <w:contextualSpacing/>
              <w:jc w:val="both"/>
              <w:rPr>
                <w:rFonts w:ascii="Times New Roman" w:eastAsia="Times New Roman" w:hAnsi="Times New Roman" w:cs="Times New Roman"/>
                <w:lang w:eastAsia="ru-KZ"/>
              </w:rPr>
            </w:pPr>
            <w:r w:rsidRPr="003B0F18">
              <w:rPr>
                <w:rFonts w:ascii="Times New Roman" w:eastAsia="Times New Roman" w:hAnsi="Times New Roman" w:cs="Times New Roman"/>
                <w:lang w:val="ru-KZ" w:eastAsia="ru-KZ"/>
              </w:rPr>
              <w:t>В производстве</w:t>
            </w:r>
            <w:r>
              <w:rPr>
                <w:rFonts w:ascii="Times New Roman" w:eastAsia="Times New Roman" w:hAnsi="Times New Roman" w:cs="Times New Roman"/>
                <w:lang w:eastAsia="ru-KZ"/>
              </w:rPr>
              <w:t xml:space="preserve"> должны быть</w:t>
            </w:r>
            <w:r w:rsidRPr="003B0F18">
              <w:rPr>
                <w:rFonts w:ascii="Times New Roman" w:eastAsia="Times New Roman" w:hAnsi="Times New Roman" w:cs="Times New Roman"/>
                <w:lang w:val="ru-KZ" w:eastAsia="ru-KZ"/>
              </w:rPr>
              <w:t xml:space="preserve"> </w:t>
            </w:r>
            <w:proofErr w:type="spellStart"/>
            <w:r w:rsidRPr="003B0F18">
              <w:rPr>
                <w:rFonts w:ascii="Times New Roman" w:eastAsia="Times New Roman" w:hAnsi="Times New Roman" w:cs="Times New Roman"/>
                <w:lang w:val="ru-KZ" w:eastAsia="ru-KZ"/>
              </w:rPr>
              <w:t>использ</w:t>
            </w:r>
            <w:r>
              <w:rPr>
                <w:rFonts w:ascii="Times New Roman" w:eastAsia="Times New Roman" w:hAnsi="Times New Roman" w:cs="Times New Roman"/>
                <w:lang w:eastAsia="ru-KZ"/>
              </w:rPr>
              <w:t>ованы</w:t>
            </w:r>
            <w:proofErr w:type="spellEnd"/>
            <w:r w:rsidRPr="003B0F18">
              <w:rPr>
                <w:rFonts w:ascii="Times New Roman" w:eastAsia="Times New Roman" w:hAnsi="Times New Roman" w:cs="Times New Roman"/>
                <w:lang w:val="ru-KZ" w:eastAsia="ru-KZ"/>
              </w:rPr>
              <w:t xml:space="preserve"> только экологичные материалы</w:t>
            </w:r>
            <w:r>
              <w:rPr>
                <w:rFonts w:ascii="Times New Roman" w:eastAsia="Times New Roman" w:hAnsi="Times New Roman" w:cs="Times New Roman"/>
                <w:lang w:eastAsia="ru-KZ"/>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lang w:eastAsia="ru-KZ"/>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lang w:val="ru-KZ" w:eastAsia="ru-KZ"/>
              </w:rPr>
            </w:pPr>
            <w:r w:rsidRPr="00796486">
              <w:rPr>
                <w:rFonts w:ascii="Times New Roman" w:eastAsia="Times New Roman" w:hAnsi="Times New Roman" w:cs="Times New Roman"/>
                <w:b/>
                <w:bCs/>
                <w:lang w:val="ru-KZ" w:eastAsia="ru-KZ"/>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sidRPr="003B0F18">
              <w:rPr>
                <w:rFonts w:ascii="Times New Roman" w:eastAsia="Times New Roman" w:hAnsi="Times New Roman" w:cs="Times New Roman"/>
                <w:lang w:eastAsia="ru-KZ"/>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sidRPr="003B0F18">
              <w:rPr>
                <w:rFonts w:ascii="Times New Roman" w:eastAsia="Times New Roman" w:hAnsi="Times New Roman" w:cs="Times New Roman"/>
                <w:lang w:val="ru-KZ" w:eastAsia="ru-KZ"/>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sidRPr="003B0F18">
              <w:rPr>
                <w:rFonts w:ascii="Times New Roman" w:eastAsia="Times New Roman" w:hAnsi="Times New Roman" w:cs="Times New Roman"/>
                <w:lang w:val="ru-KZ" w:eastAsia="ru-KZ"/>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Pr>
                <w:rFonts w:ascii="Times New Roman" w:eastAsia="Times New Roman" w:hAnsi="Times New Roman" w:cs="Times New Roman"/>
                <w:lang w:eastAsia="ru-KZ"/>
              </w:rPr>
              <w:t>Т</w:t>
            </w:r>
            <w:proofErr w:type="spellStart"/>
            <w:r w:rsidRPr="003B0F18">
              <w:rPr>
                <w:rFonts w:ascii="Times New Roman" w:eastAsia="Times New Roman" w:hAnsi="Times New Roman" w:cs="Times New Roman"/>
                <w:lang w:val="ru-KZ" w:eastAsia="ru-KZ"/>
              </w:rPr>
              <w:t>урник</w:t>
            </w:r>
            <w:proofErr w:type="spellEnd"/>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Pr>
                <w:rFonts w:ascii="Times New Roman" w:eastAsia="Times New Roman" w:hAnsi="Times New Roman" w:cs="Times New Roman"/>
                <w:lang w:eastAsia="ru-KZ"/>
              </w:rPr>
              <w:t>Гладиаторская с</w:t>
            </w:r>
            <w:proofErr w:type="spellStart"/>
            <w:r w:rsidRPr="003B0F18">
              <w:rPr>
                <w:rFonts w:ascii="Times New Roman" w:eastAsia="Times New Roman" w:hAnsi="Times New Roman" w:cs="Times New Roman"/>
                <w:lang w:val="ru-KZ" w:eastAsia="ru-KZ"/>
              </w:rPr>
              <w:t>етка</w:t>
            </w:r>
            <w:proofErr w:type="spellEnd"/>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val="ru-KZ" w:eastAsia="ru-KZ"/>
              </w:rPr>
            </w:pPr>
            <w:r>
              <w:rPr>
                <w:rFonts w:ascii="Times New Roman" w:eastAsia="Times New Roman" w:hAnsi="Times New Roman" w:cs="Times New Roman"/>
                <w:lang w:eastAsia="ru-KZ"/>
              </w:rPr>
              <w:t>С</w:t>
            </w:r>
            <w:proofErr w:type="spellStart"/>
            <w:r w:rsidRPr="003B0F18">
              <w:rPr>
                <w:rFonts w:ascii="Times New Roman" w:eastAsia="Times New Roman" w:hAnsi="Times New Roman" w:cs="Times New Roman"/>
                <w:lang w:val="ru-KZ" w:eastAsia="ru-KZ"/>
              </w:rPr>
              <w:t>калодром</w:t>
            </w:r>
            <w:proofErr w:type="spellEnd"/>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rPr>
                <w:lang w:val="ru-RU"/>
              </w:rPr>
              <w:t xml:space="preserve"> - </w:t>
            </w:r>
            <w:r w:rsidRPr="003B0F18">
              <w:rPr>
                <w:rStyle w:val="pull-right"/>
              </w:rPr>
              <w:t>48 кг</w:t>
            </w:r>
            <w:r>
              <w:rPr>
                <w:rStyle w:val="pull-right"/>
                <w:lang w:val="ru-RU"/>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Высота</w:t>
            </w:r>
            <w:r>
              <w:rPr>
                <w:lang w:val="ru-RU"/>
              </w:rPr>
              <w:t xml:space="preserve"> - </w:t>
            </w:r>
            <w:r w:rsidRPr="003B0F18">
              <w:rPr>
                <w:rStyle w:val="pull-right"/>
              </w:rPr>
              <w:t>243 см</w:t>
            </w:r>
            <w:r>
              <w:rPr>
                <w:rStyle w:val="pull-right"/>
                <w:lang w:val="ru-RU"/>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rPr>
                <w:lang w:val="ru-RU"/>
              </w:rPr>
              <w:t xml:space="preserve"> - </w:t>
            </w:r>
            <w:r w:rsidRPr="003B0F18">
              <w:rPr>
                <w:rStyle w:val="pull-right"/>
              </w:rPr>
              <w:t>238 см</w:t>
            </w:r>
            <w:r>
              <w:rPr>
                <w:rStyle w:val="pull-right"/>
                <w:lang w:val="ru-RU"/>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rPr>
                <w:lang w:val="ru-RU"/>
              </w:rPr>
              <w:t xml:space="preserve"> - </w:t>
            </w:r>
            <w:r w:rsidRPr="003B0F18">
              <w:rPr>
                <w:rStyle w:val="pull-right"/>
              </w:rPr>
              <w:t>70 см</w:t>
            </w:r>
            <w:r>
              <w:rPr>
                <w:rStyle w:val="pull-right"/>
                <w:lang w:val="ru-RU"/>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Конструкция</w:t>
            </w:r>
            <w:r>
              <w:rPr>
                <w:lang w:val="ru-RU"/>
              </w:rPr>
              <w:t xml:space="preserve"> – </w:t>
            </w:r>
            <w:proofErr w:type="spellStart"/>
            <w:r w:rsidRPr="003B0F18">
              <w:rPr>
                <w:rStyle w:val="pull-right"/>
              </w:rPr>
              <w:t>разборн</w:t>
            </w:r>
            <w:r>
              <w:rPr>
                <w:rStyle w:val="pull-right"/>
                <w:lang w:val="ru-RU"/>
              </w:rPr>
              <w:t>ая</w:t>
            </w:r>
            <w:proofErr w:type="spellEnd"/>
            <w:r>
              <w:rPr>
                <w:rStyle w:val="pull-right"/>
                <w:lang w:val="ru-RU"/>
              </w:rPr>
              <w:t>;</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Тип (конструкция)</w:t>
            </w:r>
            <w:r>
              <w:rPr>
                <w:lang w:val="ru-RU"/>
              </w:rPr>
              <w:t xml:space="preserve"> – </w:t>
            </w:r>
            <w:r w:rsidRPr="003B0F18">
              <w:rPr>
                <w:rStyle w:val="pull-right"/>
              </w:rPr>
              <w:t>настенный</w:t>
            </w:r>
            <w:r>
              <w:rPr>
                <w:rStyle w:val="pull-right"/>
                <w:lang w:val="ru-RU"/>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lang w:val="ru-RU"/>
              </w:rPr>
            </w:pPr>
            <w:proofErr w:type="spellStart"/>
            <w:r w:rsidRPr="003B0F18">
              <w:t>Материа</w:t>
            </w:r>
            <w:proofErr w:type="spellEnd"/>
            <w:r>
              <w:rPr>
                <w:lang w:val="ru-RU"/>
              </w:rPr>
              <w:t xml:space="preserve">л - </w:t>
            </w:r>
            <w:r w:rsidRPr="003B0F18">
              <w:t xml:space="preserve"> </w:t>
            </w:r>
            <w:hyperlink r:id="rId5" w:history="1">
              <w:r w:rsidRPr="003B0F18">
                <w:rPr>
                  <w:rStyle w:val="a7"/>
                  <w:color w:val="auto"/>
                  <w:u w:val="none"/>
                </w:rPr>
                <w:t>дерево</w:t>
              </w:r>
            </w:hyperlink>
            <w:r>
              <w:rPr>
                <w:rStyle w:val="pull-right"/>
                <w:lang w:val="ru-RU"/>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lang w:val="ru-RU"/>
              </w:rPr>
            </w:pPr>
            <w:r>
              <w:rPr>
                <w:rStyle w:val="pull-right"/>
                <w:lang w:val="ru-RU"/>
              </w:rPr>
              <w:t xml:space="preserve">Ручки – </w:t>
            </w:r>
            <w:proofErr w:type="spellStart"/>
            <w:r>
              <w:rPr>
                <w:rStyle w:val="pull-right"/>
                <w:lang w:val="ru-RU"/>
              </w:rPr>
              <w:t>неопреновые</w:t>
            </w:r>
            <w:proofErr w:type="spellEnd"/>
            <w:r>
              <w:rPr>
                <w:rStyle w:val="pull-right"/>
                <w:lang w:val="ru-RU"/>
              </w:rPr>
              <w:t>,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Pr>
                <w:rStyle w:val="pull-right"/>
                <w:lang w:val="ru-RU"/>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Площадь</w:t>
            </w:r>
            <w:r>
              <w:rPr>
                <w:lang w:val="ru-RU"/>
              </w:rPr>
              <w:t xml:space="preserve"> - </w:t>
            </w:r>
            <w:r w:rsidRPr="003B0F18">
              <w:rPr>
                <w:rStyle w:val="pull-right"/>
              </w:rPr>
              <w:t>1.666 м</w:t>
            </w:r>
            <w:r w:rsidRPr="003B0F18">
              <w:rPr>
                <w:rStyle w:val="pull-right"/>
                <w:vertAlign w:val="superscript"/>
              </w:rPr>
              <w:t>2</w:t>
            </w:r>
            <w:r>
              <w:rPr>
                <w:lang w:val="ru-RU"/>
              </w:rP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Возрастная группа</w:t>
            </w:r>
            <w:r>
              <w:rPr>
                <w:lang w:val="ru-RU"/>
              </w:rPr>
              <w:t xml:space="preserve"> - </w:t>
            </w:r>
            <w:hyperlink r:id="rId6" w:history="1">
              <w:r w:rsidRPr="003B0F18">
                <w:rPr>
                  <w:rStyle w:val="a7"/>
                  <w:color w:val="auto"/>
                  <w:u w:val="none"/>
                </w:rPr>
                <w:t>детская</w:t>
              </w:r>
            </w:hyperlink>
            <w:r>
              <w:rPr>
                <w:rStyle w:val="pull-right"/>
                <w:lang w:val="ru-RU"/>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 xml:space="preserve">Максимально допустимая нагрузка </w:t>
            </w:r>
            <w:r>
              <w:rPr>
                <w:lang w:val="ru-RU"/>
              </w:rPr>
              <w:t xml:space="preserve">- </w:t>
            </w:r>
            <w:r w:rsidRPr="003B0F18">
              <w:rPr>
                <w:rStyle w:val="pull-right"/>
              </w:rPr>
              <w:t>120 кг</w:t>
            </w:r>
            <w:r>
              <w:rPr>
                <w:rStyle w:val="pull-right"/>
                <w:lang w:val="ru-RU"/>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rPr>
                <w:lang w:val="ru-RU"/>
              </w:rP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35E32EF3" w14:textId="77777777" w:rsidR="006B49A5" w:rsidRDefault="006B49A5" w:rsidP="006B49A5">
            <w:pPr>
              <w:rPr>
                <w:rFonts w:ascii="Times New Roman" w:hAnsi="Times New Roman" w:cs="Times New Roman"/>
              </w:rPr>
            </w:pPr>
            <w:r>
              <w:rPr>
                <w:rFonts w:ascii="Times New Roman" w:hAnsi="Times New Roman" w:cs="Times New Roman"/>
                <w:lang w:val="kk-KZ"/>
              </w:rPr>
              <w:t>Не ранее 1 ноября 2021 года и не позднее 15 ноября 2021 года</w:t>
            </w:r>
          </w:p>
          <w:p w14:paraId="47BF6D81" w14:textId="4EF59D29" w:rsidR="00055F4F" w:rsidRDefault="00055F4F" w:rsidP="00055F4F">
            <w:pPr>
              <w:rPr>
                <w:rFonts w:ascii="Times New Roman" w:hAnsi="Times New Roman" w:cs="Times New Roman"/>
              </w:rPr>
            </w:pP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4BA71619"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1) жилой массив </w:t>
            </w:r>
            <w:proofErr w:type="spellStart"/>
            <w:r w:rsidRPr="00055F4F">
              <w:rPr>
                <w:rFonts w:ascii="Times New Roman" w:hAnsi="Times New Roman" w:cs="Times New Roman"/>
              </w:rPr>
              <w:t>Жанаконыс</w:t>
            </w:r>
            <w:proofErr w:type="spellEnd"/>
            <w:r w:rsidRPr="00055F4F">
              <w:rPr>
                <w:rFonts w:ascii="Times New Roman" w:hAnsi="Times New Roman" w:cs="Times New Roman"/>
              </w:rPr>
              <w:t xml:space="preserve">, 8Е </w:t>
            </w:r>
          </w:p>
          <w:p w14:paraId="64079592"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село </w:t>
            </w:r>
            <w:proofErr w:type="spellStart"/>
            <w:r w:rsidRPr="00055F4F">
              <w:rPr>
                <w:rFonts w:ascii="Times New Roman" w:hAnsi="Times New Roman" w:cs="Times New Roman"/>
              </w:rPr>
              <w:t>Жанаконыс</w:t>
            </w:r>
            <w:proofErr w:type="spellEnd"/>
          </w:p>
          <w:p w14:paraId="1201EFB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Актобе</w:t>
            </w:r>
          </w:p>
          <w:p w14:paraId="6F56D62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Актюбинская область </w:t>
            </w:r>
          </w:p>
          <w:p w14:paraId="7161EA8F"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030010</w:t>
            </w:r>
          </w:p>
          <w:p w14:paraId="547054E0" w14:textId="77777777" w:rsidR="00055F4F" w:rsidRPr="00055F4F" w:rsidRDefault="00055F4F" w:rsidP="00055F4F">
            <w:pPr>
              <w:contextualSpacing/>
              <w:rPr>
                <w:rFonts w:ascii="Times New Roman" w:hAnsi="Times New Roman" w:cs="Times New Roman"/>
              </w:rPr>
            </w:pPr>
          </w:p>
          <w:p w14:paraId="747508F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2) улица Абая, 336</w:t>
            </w:r>
          </w:p>
          <w:p w14:paraId="48E6B62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город Есик  </w:t>
            </w:r>
          </w:p>
          <w:p w14:paraId="55E74498"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Енбекшиказахский район</w:t>
            </w:r>
          </w:p>
          <w:p w14:paraId="243F652B"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Алматинская область</w:t>
            </w:r>
          </w:p>
          <w:p w14:paraId="2F18F65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040400</w:t>
            </w:r>
          </w:p>
          <w:p w14:paraId="6BAE5724" w14:textId="77777777" w:rsidR="00055F4F" w:rsidRPr="00055F4F" w:rsidRDefault="00055F4F" w:rsidP="00055F4F">
            <w:pPr>
              <w:contextualSpacing/>
              <w:rPr>
                <w:rFonts w:ascii="Times New Roman" w:hAnsi="Times New Roman" w:cs="Times New Roman"/>
              </w:rPr>
            </w:pPr>
          </w:p>
          <w:p w14:paraId="1A51F87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3) 160 квартал, 18 </w:t>
            </w:r>
          </w:p>
          <w:p w14:paraId="55B6A95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Туркестан</w:t>
            </w:r>
          </w:p>
          <w:p w14:paraId="5B8BC8A5"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Туркестанская область</w:t>
            </w:r>
          </w:p>
          <w:p w14:paraId="1C9D51D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161200</w:t>
            </w:r>
          </w:p>
          <w:p w14:paraId="5A58534E" w14:textId="77777777" w:rsidR="00055F4F" w:rsidRPr="00055F4F" w:rsidRDefault="00055F4F" w:rsidP="00055F4F">
            <w:pPr>
              <w:contextualSpacing/>
              <w:rPr>
                <w:rFonts w:ascii="Times New Roman" w:hAnsi="Times New Roman" w:cs="Times New Roman"/>
              </w:rPr>
            </w:pPr>
          </w:p>
          <w:p w14:paraId="0980C0C4"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4) улица </w:t>
            </w:r>
            <w:proofErr w:type="spellStart"/>
            <w:r w:rsidRPr="00055F4F">
              <w:rPr>
                <w:rFonts w:ascii="Times New Roman" w:hAnsi="Times New Roman" w:cs="Times New Roman"/>
              </w:rPr>
              <w:t>Амангелды</w:t>
            </w:r>
            <w:proofErr w:type="spellEnd"/>
            <w:r w:rsidRPr="00055F4F">
              <w:rPr>
                <w:rFonts w:ascii="Times New Roman" w:hAnsi="Times New Roman" w:cs="Times New Roman"/>
              </w:rPr>
              <w:t>, 5Г</w:t>
            </w:r>
          </w:p>
          <w:p w14:paraId="2B6FC21F"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поселок </w:t>
            </w:r>
            <w:proofErr w:type="spellStart"/>
            <w:r w:rsidRPr="00055F4F">
              <w:rPr>
                <w:rFonts w:ascii="Times New Roman" w:hAnsi="Times New Roman" w:cs="Times New Roman"/>
              </w:rPr>
              <w:t>Тасбугет</w:t>
            </w:r>
            <w:proofErr w:type="spellEnd"/>
          </w:p>
          <w:p w14:paraId="7976EB76"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Кызылорда</w:t>
            </w:r>
          </w:p>
          <w:p w14:paraId="623403A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Кызылординская область</w:t>
            </w:r>
          </w:p>
          <w:p w14:paraId="007D0C3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120008</w:t>
            </w:r>
          </w:p>
          <w:p w14:paraId="58496434" w14:textId="77777777" w:rsidR="00055F4F" w:rsidRPr="00055F4F" w:rsidRDefault="00055F4F" w:rsidP="00055F4F">
            <w:pPr>
              <w:contextualSpacing/>
              <w:rPr>
                <w:rFonts w:ascii="Times New Roman" w:hAnsi="Times New Roman" w:cs="Times New Roman"/>
              </w:rPr>
            </w:pPr>
          </w:p>
          <w:p w14:paraId="129605C5"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5) улица </w:t>
            </w:r>
            <w:proofErr w:type="spellStart"/>
            <w:r w:rsidRPr="00055F4F">
              <w:rPr>
                <w:rFonts w:ascii="Times New Roman" w:hAnsi="Times New Roman" w:cs="Times New Roman"/>
              </w:rPr>
              <w:t>Каныша</w:t>
            </w:r>
            <w:proofErr w:type="spellEnd"/>
            <w:r w:rsidRPr="00055F4F">
              <w:rPr>
                <w:rFonts w:ascii="Times New Roman" w:hAnsi="Times New Roman" w:cs="Times New Roman"/>
              </w:rPr>
              <w:t xml:space="preserve"> Сатпаева, 87а </w:t>
            </w:r>
          </w:p>
          <w:p w14:paraId="20682492"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Кокшетау</w:t>
            </w:r>
          </w:p>
          <w:p w14:paraId="564FABE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Акмолинская область </w:t>
            </w:r>
          </w:p>
          <w:p w14:paraId="4981FBC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020000</w:t>
            </w:r>
          </w:p>
          <w:p w14:paraId="1AA5ED99" w14:textId="77777777" w:rsidR="00055F4F" w:rsidRPr="00055F4F" w:rsidRDefault="00055F4F" w:rsidP="00055F4F">
            <w:pPr>
              <w:contextualSpacing/>
              <w:rPr>
                <w:rFonts w:ascii="Times New Roman" w:hAnsi="Times New Roman" w:cs="Times New Roman"/>
              </w:rPr>
            </w:pPr>
          </w:p>
          <w:p w14:paraId="6A98BF4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6) микрорайон 26, здание 50</w:t>
            </w:r>
          </w:p>
          <w:p w14:paraId="00EFDA1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Актау</w:t>
            </w:r>
          </w:p>
          <w:p w14:paraId="0C8DAA0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Мангистауская область</w:t>
            </w:r>
          </w:p>
          <w:p w14:paraId="31BF841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130000</w:t>
            </w:r>
          </w:p>
          <w:p w14:paraId="1B3B2D47" w14:textId="77777777" w:rsidR="00055F4F" w:rsidRPr="00055F4F" w:rsidRDefault="00055F4F" w:rsidP="00055F4F">
            <w:pPr>
              <w:contextualSpacing/>
              <w:rPr>
                <w:rFonts w:ascii="Times New Roman" w:hAnsi="Times New Roman" w:cs="Times New Roman"/>
              </w:rPr>
            </w:pPr>
          </w:p>
          <w:p w14:paraId="4844C07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7) улица </w:t>
            </w:r>
            <w:proofErr w:type="spellStart"/>
            <w:r w:rsidRPr="00055F4F">
              <w:rPr>
                <w:rFonts w:ascii="Times New Roman" w:hAnsi="Times New Roman" w:cs="Times New Roman"/>
              </w:rPr>
              <w:t>Жамакаева</w:t>
            </w:r>
            <w:proofErr w:type="spellEnd"/>
            <w:r w:rsidRPr="00055F4F">
              <w:rPr>
                <w:rFonts w:ascii="Times New Roman" w:hAnsi="Times New Roman" w:cs="Times New Roman"/>
              </w:rPr>
              <w:t>, 100</w:t>
            </w:r>
          </w:p>
          <w:p w14:paraId="10996CB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Семей</w:t>
            </w:r>
          </w:p>
          <w:p w14:paraId="68ED716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Восточно-Казахстанская область </w:t>
            </w:r>
          </w:p>
          <w:p w14:paraId="7824D8C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071400</w:t>
            </w:r>
          </w:p>
          <w:p w14:paraId="389D525D" w14:textId="77777777" w:rsidR="00055F4F" w:rsidRPr="00055F4F" w:rsidRDefault="00055F4F" w:rsidP="00055F4F">
            <w:pPr>
              <w:contextualSpacing/>
              <w:rPr>
                <w:rFonts w:ascii="Times New Roman" w:hAnsi="Times New Roman" w:cs="Times New Roman"/>
              </w:rPr>
            </w:pPr>
          </w:p>
          <w:p w14:paraId="066D8E3C"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8) переулок </w:t>
            </w:r>
            <w:proofErr w:type="spellStart"/>
            <w:r w:rsidRPr="00055F4F">
              <w:rPr>
                <w:rFonts w:ascii="Times New Roman" w:hAnsi="Times New Roman" w:cs="Times New Roman"/>
              </w:rPr>
              <w:t>Алтынсарина</w:t>
            </w:r>
            <w:proofErr w:type="spellEnd"/>
            <w:r w:rsidRPr="00055F4F">
              <w:rPr>
                <w:rFonts w:ascii="Times New Roman" w:hAnsi="Times New Roman" w:cs="Times New Roman"/>
              </w:rPr>
              <w:t>, 1</w:t>
            </w:r>
          </w:p>
          <w:p w14:paraId="33F63C1C"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село </w:t>
            </w:r>
            <w:proofErr w:type="spellStart"/>
            <w:r w:rsidRPr="00055F4F">
              <w:rPr>
                <w:rFonts w:ascii="Times New Roman" w:hAnsi="Times New Roman" w:cs="Times New Roman"/>
              </w:rPr>
              <w:t>Толеби</w:t>
            </w:r>
            <w:proofErr w:type="spellEnd"/>
            <w:r w:rsidRPr="00055F4F">
              <w:rPr>
                <w:rFonts w:ascii="Times New Roman" w:hAnsi="Times New Roman" w:cs="Times New Roman"/>
              </w:rPr>
              <w:t xml:space="preserve">, </w:t>
            </w:r>
          </w:p>
          <w:p w14:paraId="086CCD6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Шуйский район</w:t>
            </w:r>
          </w:p>
          <w:p w14:paraId="510F8F2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Жамбылская область </w:t>
            </w:r>
          </w:p>
          <w:p w14:paraId="5CF2A1C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lastRenderedPageBreak/>
              <w:t>Республика Казахстан, 081110</w:t>
            </w:r>
          </w:p>
          <w:p w14:paraId="620C8E35" w14:textId="63344EDD" w:rsidR="00055F4F" w:rsidRPr="00055F4F" w:rsidRDefault="00055F4F" w:rsidP="00055F4F">
            <w:pPr>
              <w:jc w:val="both"/>
              <w:rPr>
                <w:rFonts w:ascii="Times New Roman" w:hAnsi="Times New Roman" w:cs="Times New Roman"/>
              </w:rPr>
            </w:pPr>
            <w:r w:rsidRPr="00055F4F">
              <w:rPr>
                <w:rFonts w:ascii="Times New Roman" w:hAnsi="Times New Roman" w:cs="Times New Roman"/>
              </w:rPr>
              <w:t xml:space="preserve"> </w:t>
            </w: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lastRenderedPageBreak/>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lang w:val="ru-KZ"/>
              </w:rPr>
            </w:pPr>
            <w:proofErr w:type="spellStart"/>
            <w:r>
              <w:rPr>
                <w:rFonts w:ascii="Times New Roman" w:hAnsi="Times New Roman" w:cs="Times New Roman"/>
              </w:rPr>
              <w:t>Авторизационное</w:t>
            </w:r>
            <w:proofErr w:type="spellEnd"/>
            <w:r>
              <w:rPr>
                <w:rFonts w:ascii="Times New Roman" w:hAnsi="Times New Roman" w:cs="Times New Roman"/>
              </w:rPr>
              <w:t xml:space="preserve">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lang w:val="ru-KZ"/>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320E65"/>
    <w:rsid w:val="003B0F18"/>
    <w:rsid w:val="00430F33"/>
    <w:rsid w:val="00445FBE"/>
    <w:rsid w:val="006620E2"/>
    <w:rsid w:val="006B49A5"/>
    <w:rsid w:val="006F3E65"/>
    <w:rsid w:val="00796486"/>
    <w:rsid w:val="00C06EFB"/>
    <w:rsid w:val="00D73112"/>
    <w:rsid w:val="00E44E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lang w:val="ru-KZ" w:eastAsia="ru-KZ"/>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lang w:val="ru-KZ" w:eastAsia="ru-KZ"/>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3</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cp</cp:lastModifiedBy>
  <cp:revision>15</cp:revision>
  <dcterms:created xsi:type="dcterms:W3CDTF">2020-04-10T05:47:00Z</dcterms:created>
  <dcterms:modified xsi:type="dcterms:W3CDTF">2021-07-12T07:49:00Z</dcterms:modified>
</cp:coreProperties>
</file>