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5E10" w14:textId="77777777" w:rsidR="007467D9" w:rsidRPr="005265BA" w:rsidRDefault="007467D9" w:rsidP="007467D9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409E705E" w14:textId="77777777" w:rsidR="007467D9" w:rsidRPr="00092B96" w:rsidRDefault="007467D9" w:rsidP="007467D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467D9" w:rsidRPr="00092B96" w14:paraId="298250A4" w14:textId="77777777" w:rsidTr="003F77E3">
        <w:tc>
          <w:tcPr>
            <w:tcW w:w="2689" w:type="dxa"/>
          </w:tcPr>
          <w:p w14:paraId="19499700" w14:textId="77777777" w:rsidR="007467D9" w:rsidRPr="00092B96" w:rsidRDefault="007467D9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7328E1A" w14:textId="77777777" w:rsidR="007467D9" w:rsidRPr="00092B96" w:rsidRDefault="007467D9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7467D9" w:rsidRPr="00092B96" w14:paraId="63098174" w14:textId="77777777" w:rsidTr="003F77E3">
        <w:tc>
          <w:tcPr>
            <w:tcW w:w="2689" w:type="dxa"/>
          </w:tcPr>
          <w:p w14:paraId="075C6B37" w14:textId="77777777" w:rsidR="007467D9" w:rsidRDefault="007467D9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F89C2F7" w14:textId="08041B8C" w:rsidR="007467D9" w:rsidRDefault="0074534F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D09B7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/4-КФ</w:t>
            </w:r>
          </w:p>
        </w:tc>
      </w:tr>
      <w:tr w:rsidR="007467D9" w:rsidRPr="00092B96" w14:paraId="274BF6BB" w14:textId="77777777" w:rsidTr="003F77E3">
        <w:tc>
          <w:tcPr>
            <w:tcW w:w="2689" w:type="dxa"/>
          </w:tcPr>
          <w:p w14:paraId="7EB82590" w14:textId="77777777" w:rsidR="007467D9" w:rsidRDefault="007467D9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9861120" w14:textId="62EE816F" w:rsidR="007467D9" w:rsidRDefault="00561BE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467D9" w:rsidRPr="00092B96" w14:paraId="0DB85BF5" w14:textId="77777777" w:rsidTr="003F77E3">
        <w:tc>
          <w:tcPr>
            <w:tcW w:w="2689" w:type="dxa"/>
          </w:tcPr>
          <w:p w14:paraId="28453263" w14:textId="77777777" w:rsidR="007467D9" w:rsidRDefault="007467D9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1AABA43" w14:textId="70E4604C" w:rsidR="007467D9" w:rsidRPr="00E30D93" w:rsidRDefault="007467D9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2D09B7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D672BE">
              <w:rPr>
                <w:b/>
                <w:bCs/>
                <w:color w:val="000000"/>
              </w:rPr>
              <w:t>35</w:t>
            </w:r>
          </w:p>
        </w:tc>
      </w:tr>
      <w:tr w:rsidR="007467D9" w:rsidRPr="00092B96" w14:paraId="48224BFA" w14:textId="77777777" w:rsidTr="003F77E3">
        <w:tc>
          <w:tcPr>
            <w:tcW w:w="2689" w:type="dxa"/>
          </w:tcPr>
          <w:p w14:paraId="74AC81A5" w14:textId="77777777" w:rsidR="007467D9" w:rsidRDefault="007467D9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F69E44" w14:textId="3824ADBB" w:rsidR="007467D9" w:rsidRPr="00392E55" w:rsidRDefault="007467D9" w:rsidP="003F77E3">
            <w:pPr>
              <w:rPr>
                <w:b/>
                <w:bCs/>
                <w:lang w:val="kk-KZ"/>
              </w:rPr>
            </w:pPr>
            <w:r w:rsidRPr="0064069C">
              <w:rPr>
                <w:b/>
                <w:bCs/>
              </w:rPr>
              <w:t xml:space="preserve">Ходунки с передне-задним приводом, </w:t>
            </w:r>
            <w:r w:rsidR="00392E55">
              <w:rPr>
                <w:b/>
                <w:bCs/>
                <w:lang w:val="kk-KZ"/>
              </w:rPr>
              <w:t>размер большой</w:t>
            </w:r>
          </w:p>
        </w:tc>
      </w:tr>
      <w:tr w:rsidR="007467D9" w:rsidRPr="00092B96" w14:paraId="23DE235E" w14:textId="77777777" w:rsidTr="003F77E3">
        <w:tc>
          <w:tcPr>
            <w:tcW w:w="2689" w:type="dxa"/>
          </w:tcPr>
          <w:p w14:paraId="66C99547" w14:textId="77777777" w:rsidR="007467D9" w:rsidRPr="00092B96" w:rsidRDefault="007467D9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E70AE5E" w14:textId="0E451ABC" w:rsidR="007467D9" w:rsidRPr="00092B96" w:rsidRDefault="00015C65" w:rsidP="003F77E3">
            <w:pPr>
              <w:contextualSpacing/>
            </w:pPr>
            <w:r>
              <w:t>ш</w:t>
            </w:r>
            <w:r w:rsidR="007467D9">
              <w:t>тука</w:t>
            </w:r>
          </w:p>
        </w:tc>
      </w:tr>
      <w:tr w:rsidR="007467D9" w:rsidRPr="00092B96" w14:paraId="4F49AA72" w14:textId="77777777" w:rsidTr="003F77E3">
        <w:trPr>
          <w:trHeight w:val="407"/>
        </w:trPr>
        <w:tc>
          <w:tcPr>
            <w:tcW w:w="2689" w:type="dxa"/>
          </w:tcPr>
          <w:p w14:paraId="1BFF911C" w14:textId="77777777" w:rsidR="007467D9" w:rsidRPr="00092B96" w:rsidRDefault="007467D9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6EAF59" w14:textId="14276784" w:rsidR="007467D9" w:rsidRPr="00092B96" w:rsidRDefault="00D672BE" w:rsidP="003F77E3">
            <w:pPr>
              <w:contextualSpacing/>
            </w:pPr>
            <w:r>
              <w:t>8</w:t>
            </w:r>
          </w:p>
        </w:tc>
      </w:tr>
      <w:tr w:rsidR="007467D9" w:rsidRPr="00092B96" w14:paraId="2FFD088C" w14:textId="77777777" w:rsidTr="003F77E3">
        <w:tc>
          <w:tcPr>
            <w:tcW w:w="2689" w:type="dxa"/>
          </w:tcPr>
          <w:p w14:paraId="581CAB55" w14:textId="77777777" w:rsidR="007467D9" w:rsidRPr="00092B96" w:rsidRDefault="007467D9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E5C680" w14:textId="0468C118" w:rsidR="007467D9" w:rsidRPr="00092B96" w:rsidRDefault="007467D9" w:rsidP="003F77E3">
            <w:pPr>
              <w:contextualSpacing/>
            </w:pPr>
          </w:p>
        </w:tc>
      </w:tr>
      <w:tr w:rsidR="007467D9" w:rsidRPr="00092B96" w14:paraId="25B72493" w14:textId="77777777" w:rsidTr="003F77E3">
        <w:trPr>
          <w:trHeight w:val="575"/>
        </w:trPr>
        <w:tc>
          <w:tcPr>
            <w:tcW w:w="2689" w:type="dxa"/>
          </w:tcPr>
          <w:p w14:paraId="193DB9DB" w14:textId="77777777" w:rsidR="007467D9" w:rsidRPr="00092B96" w:rsidRDefault="007467D9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00FB59C" w14:textId="41C4746F" w:rsidR="007467D9" w:rsidRPr="00092B96" w:rsidRDefault="007467D9" w:rsidP="003F77E3">
            <w:pPr>
              <w:contextualSpacing/>
            </w:pPr>
          </w:p>
        </w:tc>
      </w:tr>
      <w:tr w:rsidR="007467D9" w:rsidRPr="00092B96" w14:paraId="448C9D0E" w14:textId="77777777" w:rsidTr="003F77E3">
        <w:trPr>
          <w:trHeight w:val="3370"/>
        </w:trPr>
        <w:tc>
          <w:tcPr>
            <w:tcW w:w="2689" w:type="dxa"/>
          </w:tcPr>
          <w:p w14:paraId="7E02DB76" w14:textId="77777777" w:rsidR="007467D9" w:rsidRPr="00E810D6" w:rsidRDefault="007467D9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EAA49AF" w14:textId="049AA26A" w:rsidR="007467D9" w:rsidRPr="00884564" w:rsidRDefault="007467D9" w:rsidP="003F77E3">
            <w:pPr>
              <w:ind w:left="80" w:right="360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392E55">
              <w:rPr>
                <w:rFonts w:eastAsia="Arial"/>
                <w:lang w:val="kk-KZ"/>
              </w:rPr>
              <w:t xml:space="preserve">должны представлять собой </w:t>
            </w:r>
            <w:r w:rsidRPr="00884564">
              <w:rPr>
                <w:rFonts w:eastAsia="Arial"/>
              </w:rPr>
              <w:t>средство реабилитации и показан</w:t>
            </w:r>
            <w:r w:rsidR="00392E55">
              <w:rPr>
                <w:rFonts w:eastAsia="Arial"/>
                <w:lang w:val="kk-KZ"/>
              </w:rPr>
              <w:t>ы</w:t>
            </w:r>
            <w:r w:rsidRPr="00884564">
              <w:rPr>
                <w:rFonts w:eastAsia="Arial"/>
              </w:rPr>
              <w:t xml:space="preserve">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130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75D99650" w14:textId="77777777" w:rsidR="007467D9" w:rsidRPr="004C52C8" w:rsidRDefault="007467D9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37686FCD" w14:textId="77777777" w:rsidR="007467D9" w:rsidRPr="004C52C8" w:rsidRDefault="007467D9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3C95E550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5D8AFFBC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3881A8B0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61313629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37F7B503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34E80011" w14:textId="250149AF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9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43576D0F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0BFFACF9" w14:textId="2A309831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A96FED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6A9B7BBC" w14:textId="77777777" w:rsidR="007467D9" w:rsidRPr="00884564" w:rsidRDefault="007467D9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9E6CCBC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564948A6" w14:textId="77777777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Фиксатор таза (поддерживающие трусики) должен быть выполнен из мягкого и дышащего материала и крепиться на раме ходунков с помощью регулировочных ремней.</w:t>
            </w:r>
          </w:p>
          <w:p w14:paraId="5474E7EA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23F1CD28" w14:textId="77777777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E584682" w14:textId="77777777" w:rsidR="007467D9" w:rsidRPr="00884564" w:rsidRDefault="007467D9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6B95ADEF" w14:textId="77777777" w:rsidR="007467D9" w:rsidRPr="00884564" w:rsidRDefault="007467D9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57D586CC" w14:textId="2352BD62" w:rsidR="007467D9" w:rsidRDefault="007467D9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38382F38" w14:textId="77777777" w:rsidR="00AE705C" w:rsidRDefault="00AE705C" w:rsidP="003F77E3">
            <w:pPr>
              <w:jc w:val="both"/>
              <w:rPr>
                <w:color w:val="000000" w:themeColor="text1"/>
              </w:rPr>
            </w:pPr>
          </w:p>
          <w:p w14:paraId="683E9951" w14:textId="5F4CE0A3" w:rsidR="00392E55" w:rsidRPr="00884564" w:rsidRDefault="00AE705C" w:rsidP="003F77E3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7467D9" w:rsidRPr="00092B96" w14:paraId="6CB545CD" w14:textId="77777777" w:rsidTr="003F77E3">
        <w:tc>
          <w:tcPr>
            <w:tcW w:w="2689" w:type="dxa"/>
          </w:tcPr>
          <w:p w14:paraId="6171F9C0" w14:textId="77777777" w:rsidR="007467D9" w:rsidRPr="00E810D6" w:rsidRDefault="007467D9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C872884" w14:textId="73C65486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82A5421" w14:textId="7559BD35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73-87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2AEA395A" w14:textId="343E5992" w:rsidR="007467D9" w:rsidRPr="004B75BC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71-90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76A6F07B" w14:textId="70505B55" w:rsidR="007467D9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61-80 </w:t>
            </w:r>
            <w:r w:rsidRPr="004B75BC">
              <w:rPr>
                <w:color w:val="000000" w:themeColor="text1"/>
              </w:rPr>
              <w:t>см</w:t>
            </w:r>
          </w:p>
          <w:p w14:paraId="7D64A720" w14:textId="41961304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38 см</w:t>
            </w:r>
          </w:p>
          <w:p w14:paraId="196C6DFD" w14:textId="77777777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6FC44405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7726E19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BF69FB4" w14:textId="4DC7C127" w:rsidR="007467D9" w:rsidRPr="004B75BC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6,6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1F59A871" w14:textId="246557A1" w:rsidR="007467D9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91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D9FA7AE" w14:textId="77777777" w:rsidR="007467D9" w:rsidRDefault="007467D9" w:rsidP="003F77E3">
            <w:pPr>
              <w:rPr>
                <w:color w:val="000000" w:themeColor="text1"/>
              </w:rPr>
            </w:pPr>
          </w:p>
          <w:p w14:paraId="00F093A2" w14:textId="77777777" w:rsidR="007467D9" w:rsidRPr="00444E58" w:rsidRDefault="007467D9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285C6407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7B762088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7DCAEB64" w14:textId="77777777" w:rsidR="007467D9" w:rsidRPr="004B75BC" w:rsidRDefault="007467D9" w:rsidP="003F77E3">
            <w:pPr>
              <w:rPr>
                <w:color w:val="000000" w:themeColor="text1"/>
              </w:rPr>
            </w:pPr>
          </w:p>
        </w:tc>
      </w:tr>
      <w:tr w:rsidR="007467D9" w:rsidRPr="00092B96" w14:paraId="3C968D51" w14:textId="77777777" w:rsidTr="003F77E3">
        <w:tc>
          <w:tcPr>
            <w:tcW w:w="2689" w:type="dxa"/>
          </w:tcPr>
          <w:p w14:paraId="0143A7A9" w14:textId="77777777" w:rsidR="007467D9" w:rsidRPr="00092B96" w:rsidRDefault="007467D9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1B83BE50" w14:textId="77777777" w:rsidR="007467D9" w:rsidRDefault="007467D9" w:rsidP="003F77E3">
            <w:r>
              <w:t>Руководство пользователя (паспорт) на русском языке</w:t>
            </w:r>
          </w:p>
          <w:p w14:paraId="74E3FC94" w14:textId="35A11288" w:rsidR="007467D9" w:rsidRDefault="007467D9" w:rsidP="003F77E3">
            <w:r>
              <w:t xml:space="preserve">Гарантийный талон </w:t>
            </w:r>
          </w:p>
          <w:p w14:paraId="2828B438" w14:textId="355765AA" w:rsidR="00015C65" w:rsidRPr="00092B96" w:rsidRDefault="00015C65" w:rsidP="003F77E3"/>
        </w:tc>
      </w:tr>
      <w:tr w:rsidR="007467D9" w:rsidRPr="00092B96" w14:paraId="3E096E43" w14:textId="77777777" w:rsidTr="003F77E3">
        <w:tc>
          <w:tcPr>
            <w:tcW w:w="2689" w:type="dxa"/>
          </w:tcPr>
          <w:p w14:paraId="76B82AC3" w14:textId="77777777" w:rsidR="007467D9" w:rsidRPr="00092B96" w:rsidRDefault="007467D9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124D6431" w14:textId="47496C0A" w:rsidR="00015C65" w:rsidRPr="00092B96" w:rsidRDefault="00561BE5" w:rsidP="00561BE5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467D9" w:rsidRPr="00092B96" w14:paraId="4DEF388A" w14:textId="77777777" w:rsidTr="003F77E3">
        <w:tc>
          <w:tcPr>
            <w:tcW w:w="2689" w:type="dxa"/>
          </w:tcPr>
          <w:p w14:paraId="0AD7DE9A" w14:textId="77777777" w:rsidR="007467D9" w:rsidRPr="00092B96" w:rsidRDefault="007467D9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2D020405" w14:textId="77777777" w:rsidR="007467D9" w:rsidRDefault="007467D9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8380C1" w14:textId="4160EBDD" w:rsidR="00015C65" w:rsidRPr="00444E58" w:rsidRDefault="00015C65" w:rsidP="003F77E3"/>
        </w:tc>
      </w:tr>
      <w:tr w:rsidR="00D672BE" w:rsidRPr="00092B96" w14:paraId="50435897" w14:textId="77777777" w:rsidTr="003F77E3">
        <w:tc>
          <w:tcPr>
            <w:tcW w:w="2689" w:type="dxa"/>
          </w:tcPr>
          <w:p w14:paraId="6D58EA76" w14:textId="77777777" w:rsidR="00D672BE" w:rsidRPr="00092B96" w:rsidRDefault="00D672BE" w:rsidP="00D672BE">
            <w:r>
              <w:t>Места поставки</w:t>
            </w:r>
          </w:p>
        </w:tc>
        <w:tc>
          <w:tcPr>
            <w:tcW w:w="6650" w:type="dxa"/>
          </w:tcPr>
          <w:p w14:paraId="6771A04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0D1E3D0E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5C18E83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4291BE0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6C330A65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7D22C35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9ABF9B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159845CA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0DBA1B78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7BC903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7F4EAEA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9E4EC8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E539306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373C10B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16592308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Туркестанская область</w:t>
            </w:r>
          </w:p>
          <w:p w14:paraId="74A19D61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771F8A4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00878F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30159E5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4867ED5C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5609AB07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4BF305C2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4530B1A0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81B324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46647787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174A56A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19EA1723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4486597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1238D4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7BEF2B6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216166E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30B4E32A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67B8DCA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CFB357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7C3E9062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735F98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3CB1DE72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0EAF9CAD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21A437C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449BAD16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234BF1F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338DB04D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5DB13637" w14:textId="77777777" w:rsidR="00D672BE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1B1358D3" w14:textId="77777777" w:rsidR="00D672BE" w:rsidRPr="00092B96" w:rsidRDefault="00D672BE" w:rsidP="00D672BE">
            <w:pPr>
              <w:jc w:val="both"/>
            </w:pPr>
          </w:p>
        </w:tc>
      </w:tr>
      <w:tr w:rsidR="00D672BE" w:rsidRPr="00092B96" w14:paraId="1B22ED62" w14:textId="77777777" w:rsidTr="003F77E3">
        <w:tc>
          <w:tcPr>
            <w:tcW w:w="2689" w:type="dxa"/>
          </w:tcPr>
          <w:p w14:paraId="42AA6CB3" w14:textId="77777777" w:rsidR="00D672BE" w:rsidRPr="00092B96" w:rsidRDefault="00D672BE" w:rsidP="00D672BE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F18F2AF" w14:textId="1D02776C" w:rsidR="00D672BE" w:rsidRPr="00092B96" w:rsidRDefault="00D672BE" w:rsidP="00D672BE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D672BE" w:rsidRPr="00092B96" w14:paraId="318E0FA1" w14:textId="77777777" w:rsidTr="003F77E3">
        <w:tc>
          <w:tcPr>
            <w:tcW w:w="2689" w:type="dxa"/>
          </w:tcPr>
          <w:p w14:paraId="458BDBE3" w14:textId="6B09A995" w:rsidR="00D672BE" w:rsidRPr="00092B96" w:rsidRDefault="00D672BE" w:rsidP="00D672BE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7B9C7701" w14:textId="77777777" w:rsidR="00D672BE" w:rsidRPr="00DB54D6" w:rsidRDefault="00D672BE" w:rsidP="00D672BE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8E532E" w14:textId="77777777" w:rsidR="00D672BE" w:rsidRDefault="00D672BE" w:rsidP="00D672BE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7F73E6" w14:textId="77777777" w:rsidR="00D672BE" w:rsidRPr="003F1D7D" w:rsidRDefault="00D672BE" w:rsidP="00D672BE"/>
        </w:tc>
      </w:tr>
      <w:tr w:rsidR="00D672BE" w:rsidRPr="00092B96" w14:paraId="391D919F" w14:textId="77777777" w:rsidTr="003F77E3">
        <w:trPr>
          <w:trHeight w:val="603"/>
        </w:trPr>
        <w:tc>
          <w:tcPr>
            <w:tcW w:w="2689" w:type="dxa"/>
          </w:tcPr>
          <w:p w14:paraId="58C89982" w14:textId="77777777" w:rsidR="00D672BE" w:rsidRPr="00092B96" w:rsidRDefault="00D672BE" w:rsidP="00D672BE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2B5F24F" w14:textId="77777777" w:rsidR="00D672BE" w:rsidRPr="00092B96" w:rsidRDefault="00D672BE" w:rsidP="00D672BE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686132" w14:textId="77777777" w:rsidR="007467D9" w:rsidRPr="00444E58" w:rsidRDefault="007467D9" w:rsidP="007467D9"/>
    <w:p w14:paraId="45658C3D" w14:textId="77777777" w:rsidR="007467D9" w:rsidRDefault="007467D9" w:rsidP="007467D9"/>
    <w:p w14:paraId="63C1C82A" w14:textId="77777777" w:rsidR="007467D9" w:rsidRDefault="007467D9" w:rsidP="007467D9"/>
    <w:p w14:paraId="3909110E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D9"/>
    <w:rsid w:val="00015C65"/>
    <w:rsid w:val="00096377"/>
    <w:rsid w:val="00113E52"/>
    <w:rsid w:val="00115256"/>
    <w:rsid w:val="001964E4"/>
    <w:rsid w:val="002C08A9"/>
    <w:rsid w:val="002D09B7"/>
    <w:rsid w:val="00392E55"/>
    <w:rsid w:val="00431FC7"/>
    <w:rsid w:val="00561BE5"/>
    <w:rsid w:val="0064069C"/>
    <w:rsid w:val="006B31E4"/>
    <w:rsid w:val="0074534F"/>
    <w:rsid w:val="007467D9"/>
    <w:rsid w:val="00A96FED"/>
    <w:rsid w:val="00AE705C"/>
    <w:rsid w:val="00B30D0E"/>
    <w:rsid w:val="00D672BE"/>
    <w:rsid w:val="00F4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7DD0"/>
  <w15:chartTrackingRefBased/>
  <w15:docId w15:val="{BDA72761-E415-4E20-8704-430240A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7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2021-06-22T04:53:00Z</dcterms:created>
  <dcterms:modified xsi:type="dcterms:W3CDTF">2021-07-09T05:49:00Z</dcterms:modified>
</cp:coreProperties>
</file>