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5"/>
        <w:tblW w:w="9812" w:type="dxa"/>
        <w:tblLook w:val="04A0" w:firstRow="1" w:lastRow="0" w:firstColumn="1" w:lastColumn="0" w:noHBand="0" w:noVBand="1"/>
      </w:tblPr>
      <w:tblGrid>
        <w:gridCol w:w="2122"/>
        <w:gridCol w:w="7690"/>
      </w:tblGrid>
      <w:tr w:rsidR="00671E7E" w:rsidRPr="00092B96" w14:paraId="3E210633" w14:textId="77777777" w:rsidTr="00EB7D4D">
        <w:tc>
          <w:tcPr>
            <w:tcW w:w="2122" w:type="dxa"/>
          </w:tcPr>
          <w:p w14:paraId="43DCE6C5" w14:textId="77777777" w:rsidR="00671E7E" w:rsidRPr="00517B5E" w:rsidRDefault="00671E7E" w:rsidP="00517B5E">
            <w:pPr>
              <w:contextualSpacing/>
            </w:pPr>
            <w:r w:rsidRPr="00517B5E">
              <w:t>Наименование заказчика</w:t>
            </w:r>
          </w:p>
        </w:tc>
        <w:tc>
          <w:tcPr>
            <w:tcW w:w="7690" w:type="dxa"/>
            <w:shd w:val="clear" w:color="auto" w:fill="auto"/>
          </w:tcPr>
          <w:p w14:paraId="0C8DFC9F" w14:textId="77777777" w:rsidR="00671E7E" w:rsidRPr="00517B5E" w:rsidRDefault="00671E7E" w:rsidP="00517B5E">
            <w:pPr>
              <w:contextualSpacing/>
            </w:pPr>
            <w:r w:rsidRPr="00517B5E">
              <w:rPr>
                <w:b/>
                <w:bCs/>
              </w:rPr>
              <w:t>Корпоративный Фонд «</w:t>
            </w:r>
            <w:r w:rsidRPr="00517B5E">
              <w:rPr>
                <w:b/>
                <w:bCs/>
                <w:lang w:val="kk-KZ"/>
              </w:rPr>
              <w:t>Қамқорлық қоры</w:t>
            </w:r>
            <w:r w:rsidRPr="00517B5E">
              <w:rPr>
                <w:b/>
                <w:bCs/>
              </w:rPr>
              <w:t>»</w:t>
            </w:r>
          </w:p>
        </w:tc>
      </w:tr>
      <w:tr w:rsidR="00671E7E" w:rsidRPr="00092B96" w14:paraId="5D42C082" w14:textId="77777777" w:rsidTr="00EB7D4D">
        <w:tc>
          <w:tcPr>
            <w:tcW w:w="2122" w:type="dxa"/>
          </w:tcPr>
          <w:p w14:paraId="13F7B356" w14:textId="77777777" w:rsidR="00671E7E" w:rsidRPr="00517B5E" w:rsidRDefault="00671E7E" w:rsidP="00517B5E">
            <w:pPr>
              <w:contextualSpacing/>
            </w:pPr>
            <w:r w:rsidRPr="00517B5E">
              <w:t>Номер закупки</w:t>
            </w:r>
          </w:p>
        </w:tc>
        <w:tc>
          <w:tcPr>
            <w:tcW w:w="7690" w:type="dxa"/>
            <w:shd w:val="clear" w:color="auto" w:fill="auto"/>
          </w:tcPr>
          <w:p w14:paraId="20A7B7CC" w14:textId="09691853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</w:rPr>
              <w:t>0</w:t>
            </w:r>
            <w:r w:rsidR="0028170C">
              <w:rPr>
                <w:b/>
                <w:bCs/>
              </w:rPr>
              <w:t>1</w:t>
            </w:r>
            <w:r w:rsidRPr="00517B5E">
              <w:rPr>
                <w:b/>
                <w:bCs/>
              </w:rPr>
              <w:t>/</w:t>
            </w:r>
            <w:r w:rsidR="0028170C">
              <w:rPr>
                <w:b/>
                <w:bCs/>
              </w:rPr>
              <w:t>7</w:t>
            </w:r>
            <w:r w:rsidRPr="00517B5E">
              <w:rPr>
                <w:b/>
                <w:bCs/>
              </w:rPr>
              <w:t>-КФ</w:t>
            </w:r>
          </w:p>
        </w:tc>
      </w:tr>
      <w:tr w:rsidR="00671E7E" w:rsidRPr="00092B96" w14:paraId="0F45DE55" w14:textId="77777777" w:rsidTr="00EB7D4D">
        <w:tc>
          <w:tcPr>
            <w:tcW w:w="2122" w:type="dxa"/>
          </w:tcPr>
          <w:p w14:paraId="64E02C4B" w14:textId="77777777" w:rsidR="00671E7E" w:rsidRPr="00517B5E" w:rsidRDefault="00671E7E" w:rsidP="00517B5E">
            <w:pPr>
              <w:contextualSpacing/>
            </w:pPr>
            <w:r w:rsidRPr="00517B5E">
              <w:t>Наименование закупки</w:t>
            </w:r>
          </w:p>
        </w:tc>
        <w:tc>
          <w:tcPr>
            <w:tcW w:w="7690" w:type="dxa"/>
            <w:shd w:val="clear" w:color="auto" w:fill="auto"/>
          </w:tcPr>
          <w:p w14:paraId="071016C3" w14:textId="363FB58B" w:rsidR="00671E7E" w:rsidRPr="00517B5E" w:rsidRDefault="004C63A1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="0028170C">
              <w:rPr>
                <w:b/>
                <w:bCs/>
                <w:lang w:val="kk-KZ"/>
              </w:rPr>
              <w:t>4</w:t>
            </w:r>
            <w:r w:rsidRPr="001504A9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671E7E" w:rsidRPr="00092B96" w14:paraId="1EAAF6BE" w14:textId="77777777" w:rsidTr="00EB7D4D">
        <w:tc>
          <w:tcPr>
            <w:tcW w:w="2122" w:type="dxa"/>
          </w:tcPr>
          <w:p w14:paraId="066F0BCB" w14:textId="77777777" w:rsidR="00671E7E" w:rsidRPr="00517B5E" w:rsidRDefault="00671E7E" w:rsidP="00517B5E">
            <w:pPr>
              <w:contextualSpacing/>
            </w:pPr>
            <w:r w:rsidRPr="00517B5E">
              <w:t>Номер лота</w:t>
            </w:r>
          </w:p>
        </w:tc>
        <w:tc>
          <w:tcPr>
            <w:tcW w:w="7690" w:type="dxa"/>
            <w:shd w:val="clear" w:color="auto" w:fill="auto"/>
          </w:tcPr>
          <w:p w14:paraId="6D2424F7" w14:textId="22D6B33B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  <w:color w:val="000000"/>
              </w:rPr>
              <w:t>0</w:t>
            </w:r>
            <w:r w:rsidR="0028170C">
              <w:rPr>
                <w:b/>
                <w:bCs/>
                <w:color w:val="000000"/>
              </w:rPr>
              <w:t>1</w:t>
            </w:r>
            <w:r w:rsidRPr="00517B5E">
              <w:rPr>
                <w:b/>
                <w:bCs/>
                <w:color w:val="000000"/>
              </w:rPr>
              <w:t>-ЦП/</w:t>
            </w:r>
            <w:r w:rsidR="0028170C">
              <w:rPr>
                <w:b/>
                <w:bCs/>
                <w:color w:val="000000"/>
              </w:rPr>
              <w:t>54</w:t>
            </w:r>
          </w:p>
        </w:tc>
      </w:tr>
      <w:tr w:rsidR="00671E7E" w:rsidRPr="00092B96" w14:paraId="5325A171" w14:textId="77777777" w:rsidTr="00EB7D4D">
        <w:tc>
          <w:tcPr>
            <w:tcW w:w="2122" w:type="dxa"/>
          </w:tcPr>
          <w:p w14:paraId="1FC896CA" w14:textId="77777777" w:rsidR="00671E7E" w:rsidRPr="00517B5E" w:rsidRDefault="00671E7E" w:rsidP="00517B5E">
            <w:pPr>
              <w:contextualSpacing/>
            </w:pPr>
            <w:r w:rsidRPr="00517B5E">
              <w:t xml:space="preserve">Наименование товара </w:t>
            </w:r>
          </w:p>
        </w:tc>
        <w:tc>
          <w:tcPr>
            <w:tcW w:w="7690" w:type="dxa"/>
            <w:shd w:val="clear" w:color="auto" w:fill="auto"/>
          </w:tcPr>
          <w:p w14:paraId="6D4D8CF6" w14:textId="64990881" w:rsidR="00671E7E" w:rsidRPr="00517B5E" w:rsidRDefault="00EC1057" w:rsidP="00517B5E">
            <w:pPr>
              <w:contextualSpacing/>
              <w:rPr>
                <w:b/>
              </w:rPr>
            </w:pPr>
            <w:r>
              <w:rPr>
                <w:b/>
              </w:rPr>
              <w:t>Система суточного мониторирования ЭЭГ с видеонаблюдением</w:t>
            </w:r>
            <w:r w:rsidR="00055BF6">
              <w:rPr>
                <w:b/>
              </w:rPr>
              <w:t xml:space="preserve"> «Нейрон-Спектр-Видео»</w:t>
            </w:r>
          </w:p>
        </w:tc>
      </w:tr>
      <w:tr w:rsidR="00671E7E" w:rsidRPr="00092B96" w14:paraId="0283740E" w14:textId="77777777" w:rsidTr="00EB7D4D">
        <w:tc>
          <w:tcPr>
            <w:tcW w:w="2122" w:type="dxa"/>
          </w:tcPr>
          <w:p w14:paraId="65AF516D" w14:textId="77777777" w:rsidR="00671E7E" w:rsidRPr="00517B5E" w:rsidRDefault="00671E7E" w:rsidP="00517B5E">
            <w:pPr>
              <w:contextualSpacing/>
            </w:pPr>
            <w:r w:rsidRPr="00517B5E">
              <w:t>Единица измерения</w:t>
            </w:r>
          </w:p>
        </w:tc>
        <w:tc>
          <w:tcPr>
            <w:tcW w:w="7690" w:type="dxa"/>
            <w:shd w:val="clear" w:color="auto" w:fill="auto"/>
          </w:tcPr>
          <w:p w14:paraId="11D3B996" w14:textId="5CE5F326" w:rsidR="00671E7E" w:rsidRPr="00517B5E" w:rsidRDefault="0028170C" w:rsidP="00517B5E">
            <w:pPr>
              <w:contextualSpacing/>
            </w:pPr>
            <w:r>
              <w:t>Штука</w:t>
            </w:r>
          </w:p>
        </w:tc>
      </w:tr>
      <w:tr w:rsidR="00671E7E" w:rsidRPr="00092B96" w14:paraId="2A6F6FAB" w14:textId="77777777" w:rsidTr="00EB7D4D">
        <w:trPr>
          <w:trHeight w:val="407"/>
        </w:trPr>
        <w:tc>
          <w:tcPr>
            <w:tcW w:w="2122" w:type="dxa"/>
          </w:tcPr>
          <w:p w14:paraId="0807F848" w14:textId="77777777" w:rsidR="00671E7E" w:rsidRPr="00517B5E" w:rsidRDefault="00671E7E" w:rsidP="00517B5E">
            <w:pPr>
              <w:contextualSpacing/>
            </w:pPr>
            <w:r w:rsidRPr="00517B5E">
              <w:t>Количество (объем)</w:t>
            </w:r>
          </w:p>
        </w:tc>
        <w:tc>
          <w:tcPr>
            <w:tcW w:w="7690" w:type="dxa"/>
            <w:shd w:val="clear" w:color="auto" w:fill="auto"/>
          </w:tcPr>
          <w:p w14:paraId="34CCA8AB" w14:textId="194FCD0F" w:rsidR="00671E7E" w:rsidRPr="00517B5E" w:rsidRDefault="0028170C" w:rsidP="00517B5E">
            <w:pPr>
              <w:contextualSpacing/>
            </w:pPr>
            <w:r>
              <w:t>4</w:t>
            </w:r>
          </w:p>
        </w:tc>
      </w:tr>
      <w:tr w:rsidR="00671E7E" w:rsidRPr="00092B96" w14:paraId="0647C725" w14:textId="77777777" w:rsidTr="00EB7D4D">
        <w:tc>
          <w:tcPr>
            <w:tcW w:w="2122" w:type="dxa"/>
          </w:tcPr>
          <w:p w14:paraId="101BCFA0" w14:textId="77777777" w:rsidR="00671E7E" w:rsidRPr="00517B5E" w:rsidRDefault="00671E7E" w:rsidP="00517B5E">
            <w:pPr>
              <w:contextualSpacing/>
            </w:pPr>
            <w:r w:rsidRPr="00517B5E">
              <w:t>Цена за единицу, с учетом НДС</w:t>
            </w:r>
          </w:p>
        </w:tc>
        <w:tc>
          <w:tcPr>
            <w:tcW w:w="7690" w:type="dxa"/>
            <w:shd w:val="clear" w:color="auto" w:fill="auto"/>
          </w:tcPr>
          <w:p w14:paraId="15F8D673" w14:textId="2719C1BD" w:rsidR="00671E7E" w:rsidRPr="00517B5E" w:rsidRDefault="00671E7E" w:rsidP="00517B5E">
            <w:pPr>
              <w:contextualSpacing/>
            </w:pPr>
          </w:p>
        </w:tc>
      </w:tr>
      <w:tr w:rsidR="00671E7E" w:rsidRPr="00092B96" w14:paraId="00FFA3EE" w14:textId="77777777" w:rsidTr="00EB7D4D">
        <w:trPr>
          <w:trHeight w:val="575"/>
        </w:trPr>
        <w:tc>
          <w:tcPr>
            <w:tcW w:w="2122" w:type="dxa"/>
          </w:tcPr>
          <w:p w14:paraId="0AAF8B9B" w14:textId="77777777" w:rsidR="00671E7E" w:rsidRPr="00517B5E" w:rsidRDefault="00671E7E" w:rsidP="00517B5E">
            <w:pPr>
              <w:contextualSpacing/>
            </w:pPr>
            <w:r w:rsidRPr="00517B5E">
              <w:t>Общая сумма, с учетом НДС</w:t>
            </w:r>
          </w:p>
        </w:tc>
        <w:tc>
          <w:tcPr>
            <w:tcW w:w="7690" w:type="dxa"/>
            <w:shd w:val="clear" w:color="auto" w:fill="auto"/>
          </w:tcPr>
          <w:p w14:paraId="0B8B7B23" w14:textId="222A400F" w:rsidR="00671E7E" w:rsidRPr="00517B5E" w:rsidRDefault="00671E7E" w:rsidP="00517B5E">
            <w:pPr>
              <w:contextualSpacing/>
            </w:pPr>
          </w:p>
        </w:tc>
      </w:tr>
      <w:tr w:rsidR="00671E7E" w:rsidRPr="00092B96" w14:paraId="5A74D755" w14:textId="77777777" w:rsidTr="00EB7D4D">
        <w:trPr>
          <w:trHeight w:val="699"/>
        </w:trPr>
        <w:tc>
          <w:tcPr>
            <w:tcW w:w="2122" w:type="dxa"/>
          </w:tcPr>
          <w:p w14:paraId="6A4091C0" w14:textId="77777777" w:rsidR="00671E7E" w:rsidRPr="00517B5E" w:rsidRDefault="00671E7E" w:rsidP="00517B5E">
            <w:pPr>
              <w:contextualSpacing/>
            </w:pPr>
            <w:r w:rsidRPr="00517B5E">
              <w:t>Техническое описание</w:t>
            </w:r>
          </w:p>
        </w:tc>
        <w:tc>
          <w:tcPr>
            <w:tcW w:w="7690" w:type="dxa"/>
            <w:shd w:val="clear" w:color="auto" w:fill="auto"/>
          </w:tcPr>
          <w:p w14:paraId="43D5F679" w14:textId="412DFDD0" w:rsidR="00D62F9A" w:rsidRDefault="00EC1057" w:rsidP="00C4743E">
            <w:pPr>
              <w:jc w:val="both"/>
            </w:pPr>
            <w:r>
              <w:t xml:space="preserve">Система видеонаблюдения при длительной регистрации ЭЭГ </w:t>
            </w:r>
            <w:r w:rsidR="00513965" w:rsidRPr="00513965">
              <w:rPr>
                <w:bCs/>
              </w:rPr>
              <w:t>«Нейрон-Спектр-Видео»</w:t>
            </w:r>
            <w:r w:rsidR="00513965">
              <w:rPr>
                <w:b/>
              </w:rPr>
              <w:t xml:space="preserve"> </w:t>
            </w:r>
            <w:r>
              <w:t>долж</w:t>
            </w:r>
            <w:r w:rsidR="00D62F9A">
              <w:t>на</w:t>
            </w:r>
            <w:r>
              <w:t xml:space="preserve"> представлять собой программный модуль </w:t>
            </w:r>
            <w:r w:rsidR="005F553E">
              <w:t>для проведения</w:t>
            </w:r>
            <w:r>
              <w:t xml:space="preserve"> длительн</w:t>
            </w:r>
            <w:r w:rsidR="00D62F9A">
              <w:t>ой</w:t>
            </w:r>
            <w:r>
              <w:t xml:space="preserve"> синхронн</w:t>
            </w:r>
            <w:r w:rsidR="00D62F9A">
              <w:t>ой</w:t>
            </w:r>
            <w:r>
              <w:t xml:space="preserve"> регистраци</w:t>
            </w:r>
            <w:r w:rsidR="00D62F9A">
              <w:t>и</w:t>
            </w:r>
            <w:r>
              <w:t xml:space="preserve"> электроэнцефалограммы, полиграфических сигналов и видеоизображения </w:t>
            </w:r>
            <w:r w:rsidR="00D62F9A">
              <w:t>от</w:t>
            </w:r>
            <w:r>
              <w:t xml:space="preserve"> </w:t>
            </w:r>
            <w:r w:rsidR="00A97970">
              <w:t xml:space="preserve">одной или двух </w:t>
            </w:r>
            <w:r>
              <w:t xml:space="preserve">видеокамер, положение и трансфокатор которых управляются от компьютера, и аудиоинформации от одного или двух микрофонов. </w:t>
            </w:r>
          </w:p>
          <w:p w14:paraId="31327E89" w14:textId="022440C8" w:rsidR="00944AF3" w:rsidRPr="007E2A84" w:rsidRDefault="00EC1057" w:rsidP="00C4743E">
            <w:pPr>
              <w:jc w:val="both"/>
              <w:rPr>
                <w:rStyle w:val="a7"/>
                <w:b w:val="0"/>
                <w:shd w:val="clear" w:color="auto" w:fill="FFFFFF"/>
              </w:rPr>
            </w:pPr>
            <w:r>
              <w:t xml:space="preserve">Области применения: </w:t>
            </w:r>
            <w:proofErr w:type="spellStart"/>
            <w:r>
              <w:t>эпилептология</w:t>
            </w:r>
            <w:proofErr w:type="spellEnd"/>
            <w:r>
              <w:t xml:space="preserve">, </w:t>
            </w:r>
            <w:proofErr w:type="spellStart"/>
            <w:r>
              <w:t>полисомнография</w:t>
            </w:r>
            <w:proofErr w:type="spellEnd"/>
            <w:r>
              <w:t>.</w:t>
            </w:r>
          </w:p>
          <w:p w14:paraId="6403401D" w14:textId="77777777" w:rsidR="00D62F9A" w:rsidRDefault="00D62F9A" w:rsidP="00517B5E">
            <w:pPr>
              <w:contextualSpacing/>
              <w:rPr>
                <w:b/>
                <w:bCs/>
              </w:rPr>
            </w:pPr>
          </w:p>
          <w:p w14:paraId="4E80AB33" w14:textId="77777777" w:rsidR="00D62F9A" w:rsidRPr="00D96E33" w:rsidRDefault="00D62F9A" w:rsidP="00D62F9A">
            <w:pPr>
              <w:contextualSpacing/>
            </w:pPr>
            <w:r w:rsidRPr="00D96E33">
              <w:t>Программное обеспечение должно иметь следующие возможности:</w:t>
            </w:r>
          </w:p>
          <w:p w14:paraId="0E9F1483" w14:textId="4D66935D" w:rsidR="00D62F9A" w:rsidRPr="00D96E33" w:rsidRDefault="00D62F9A" w:rsidP="00C55551">
            <w:pPr>
              <w:pStyle w:val="a8"/>
              <w:numPr>
                <w:ilvl w:val="0"/>
                <w:numId w:val="15"/>
              </w:numPr>
            </w:pPr>
            <w:r w:rsidRPr="00D96E33">
              <w:t>Длительная синхронная регистрация ЭЭГ, видеоизображения от одной, двух или трех видеокамер, аудиоинформации от одного или двух микрофонов. Точность синхронизации — 1 кадр.</w:t>
            </w:r>
          </w:p>
          <w:p w14:paraId="76E0EB14" w14:textId="74150B7D" w:rsidR="00D62F9A" w:rsidRPr="00D96E33" w:rsidRDefault="00D62F9A" w:rsidP="00375D39">
            <w:pPr>
              <w:pStyle w:val="a8"/>
              <w:numPr>
                <w:ilvl w:val="0"/>
                <w:numId w:val="15"/>
              </w:numPr>
            </w:pPr>
            <w:r w:rsidRPr="00D96E33">
              <w:t>Управление положением («трекингом») и трансфокатором камеры от компьютера, программирование до 6 предварительных установок («</w:t>
            </w:r>
            <w:proofErr w:type="spellStart"/>
            <w:r w:rsidRPr="00D96E33">
              <w:t>пресетов</w:t>
            </w:r>
            <w:proofErr w:type="spellEnd"/>
            <w:r w:rsidRPr="00D96E33">
              <w:t>») положения видеокамеры.</w:t>
            </w:r>
          </w:p>
          <w:p w14:paraId="44E7E9FC" w14:textId="19702B30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 xml:space="preserve">Ночная </w:t>
            </w:r>
            <w:proofErr w:type="spellStart"/>
            <w:r w:rsidRPr="00D96E33">
              <w:t>видеорегистрация</w:t>
            </w:r>
            <w:proofErr w:type="spellEnd"/>
            <w:r w:rsidRPr="00D96E33">
              <w:t xml:space="preserve"> с использованием специальной видеокамеры и инфракрасной подсветки.</w:t>
            </w:r>
          </w:p>
          <w:p w14:paraId="1008428A" w14:textId="3704766F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Возможность видеонаблюдения и наблюдения за регистрацией ЭЭГ по локальной сети.</w:t>
            </w:r>
          </w:p>
          <w:p w14:paraId="27ED6161" w14:textId="41404BB4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Сжатие видеоизображения и аудиоинформации «на лету».</w:t>
            </w:r>
          </w:p>
          <w:p w14:paraId="58BD9762" w14:textId="5AA507E3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Маркирование произвольных событий в процессе записи.</w:t>
            </w:r>
          </w:p>
          <w:p w14:paraId="18D8A48C" w14:textId="082C84F5" w:rsidR="00D62F9A" w:rsidRPr="00D96E33" w:rsidRDefault="00D62F9A" w:rsidP="004D331C">
            <w:pPr>
              <w:pStyle w:val="a8"/>
              <w:numPr>
                <w:ilvl w:val="0"/>
                <w:numId w:val="16"/>
              </w:numPr>
            </w:pPr>
            <w:r w:rsidRPr="00D96E33">
              <w:t xml:space="preserve">Синхронный просмотр записанной ЭЭГ и видеоинформации на одном («картинка в картинке») или двух мониторах (специальный </w:t>
            </w:r>
            <w:proofErr w:type="spellStart"/>
            <w:r w:rsidRPr="00D96E33">
              <w:t>двухмониторный</w:t>
            </w:r>
            <w:proofErr w:type="spellEnd"/>
            <w:r w:rsidRPr="00D96E33">
              <w:t xml:space="preserve"> режим работы) с обычной/увеличенной скоростью или по кадрам.</w:t>
            </w:r>
          </w:p>
          <w:p w14:paraId="40B1287C" w14:textId="6DEBDE27" w:rsidR="00D62F9A" w:rsidRPr="00D96E33" w:rsidRDefault="00D62F9A" w:rsidP="008853A9">
            <w:pPr>
              <w:pStyle w:val="a8"/>
              <w:numPr>
                <w:ilvl w:val="0"/>
                <w:numId w:val="16"/>
              </w:numPr>
            </w:pPr>
            <w:r w:rsidRPr="00D96E33">
              <w:t>Мгновенное позиционирование видеоизображения по временному срезу ЭЭГ,</w:t>
            </w:r>
            <w:r w:rsidR="00D96E33">
              <w:t xml:space="preserve"> </w:t>
            </w:r>
            <w:r w:rsidRPr="00D96E33">
              <w:t>электроэнцефалограммы по видеокадру, мгновенный переход на выбранный маркер события, видеофрагмент или временной отсчет.</w:t>
            </w:r>
          </w:p>
          <w:p w14:paraId="676AF755" w14:textId="725FC920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Цифровое масштабирование фрагментов видеозаписи в процессе регистрации и просмотра.</w:t>
            </w:r>
          </w:p>
          <w:p w14:paraId="21084741" w14:textId="40E5B9C3" w:rsidR="00D62F9A" w:rsidRPr="00D96E33" w:rsidRDefault="00D62F9A" w:rsidP="00A76958">
            <w:pPr>
              <w:pStyle w:val="a8"/>
              <w:numPr>
                <w:ilvl w:val="0"/>
                <w:numId w:val="16"/>
              </w:numPr>
            </w:pPr>
            <w:r w:rsidRPr="00D96E33">
              <w:lastRenderedPageBreak/>
              <w:t>Сжатое (на одном экране) представление записанной ЭЭГ (в виде трендов параметров ЭЭГ и псевдотрехмерного спектра), мгновенное позиционирование на электроэнцефалограмме и видеоизображении одним щелчком мыши на графике трендов.</w:t>
            </w:r>
          </w:p>
          <w:p w14:paraId="4C60CA98" w14:textId="0EAF12E3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Широкие возможности редактирования как видеозаписи, так и видеозаписи совместно с ЭЭГ. Создание «нарезки» значимых ЭЭГ- и видеофрагментов из длинной записи.</w:t>
            </w:r>
          </w:p>
          <w:p w14:paraId="1CB7F3FA" w14:textId="0CB6790E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Формирование CD- или DVD-дисков, содержащих отредактированную запись видео-ЭЭГ вместе с программой просмотра, не выходя из программы. Автоматический просмотр сформированных дисков на любом компьютере. Свободно распространяемая программа просмотра.</w:t>
            </w:r>
          </w:p>
          <w:p w14:paraId="2EF4AC1C" w14:textId="1C93D1FF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 xml:space="preserve">Формирование </w:t>
            </w:r>
            <w:proofErr w:type="spellStart"/>
            <w:r w:rsidRPr="00D96E33">
              <w:t>avi</w:t>
            </w:r>
            <w:proofErr w:type="spellEnd"/>
            <w:r w:rsidRPr="00D96E33">
              <w:t>-файлов для просмотра видеозаписей совместно с ЭЭГ с использованием</w:t>
            </w:r>
            <w:r w:rsidR="00D96E33" w:rsidRPr="00D96E33">
              <w:t xml:space="preserve"> </w:t>
            </w:r>
            <w:r w:rsidRPr="00D96E33">
              <w:t>стандартных проигрывателей типа Microsoft Media Player</w:t>
            </w:r>
          </w:p>
          <w:p w14:paraId="5ECC30B1" w14:textId="44423307" w:rsidR="00517B5E" w:rsidRPr="008941CE" w:rsidRDefault="00517B5E" w:rsidP="008941CE">
            <w:pPr>
              <w:rPr>
                <w:color w:val="000000" w:themeColor="text1"/>
              </w:rPr>
            </w:pPr>
          </w:p>
        </w:tc>
      </w:tr>
      <w:tr w:rsidR="00671E7E" w:rsidRPr="007E2A84" w14:paraId="7C2478EB" w14:textId="77777777" w:rsidTr="00EB7D4D">
        <w:tc>
          <w:tcPr>
            <w:tcW w:w="2122" w:type="dxa"/>
          </w:tcPr>
          <w:p w14:paraId="4F75BA56" w14:textId="77777777" w:rsidR="00671E7E" w:rsidRPr="007E2A84" w:rsidRDefault="00671E7E" w:rsidP="00517B5E">
            <w:pPr>
              <w:contextualSpacing/>
            </w:pPr>
            <w:r w:rsidRPr="007E2A84">
              <w:lastRenderedPageBreak/>
              <w:t>Техническая характеристика</w:t>
            </w:r>
          </w:p>
        </w:tc>
        <w:tc>
          <w:tcPr>
            <w:tcW w:w="7690" w:type="dxa"/>
            <w:shd w:val="clear" w:color="auto" w:fill="auto"/>
          </w:tcPr>
          <w:p w14:paraId="2DE549D6" w14:textId="77777777" w:rsidR="00A97970" w:rsidRPr="00055BF6" w:rsidRDefault="00A97970" w:rsidP="00A97970">
            <w:pPr>
              <w:contextualSpacing/>
              <w:rPr>
                <w:b/>
                <w:bCs/>
              </w:rPr>
            </w:pPr>
            <w:r w:rsidRPr="00055BF6">
              <w:rPr>
                <w:b/>
                <w:bCs/>
              </w:rPr>
              <w:t>Комплектация:</w:t>
            </w:r>
          </w:p>
          <w:p w14:paraId="5137E1D0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Установочный комплект программы для ЭВМ "Нейрон-Спектр.NET": 1 шт.</w:t>
            </w:r>
          </w:p>
          <w:p w14:paraId="67DEC326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Лицензия на использование программы для ЭВМ "Нейрон-Спектр.NET" с дополнительным программным модулем "Нейрон-Спектр.NET/</w:t>
            </w:r>
          </w:p>
          <w:p w14:paraId="67F179CB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proofErr w:type="spellStart"/>
            <w:r w:rsidRPr="00055BF6">
              <w:t>Видео"Камера</w:t>
            </w:r>
            <w:proofErr w:type="spellEnd"/>
            <w:r w:rsidRPr="00055BF6">
              <w:t xml:space="preserve"> поворотная купольная PTZ IP </w:t>
            </w:r>
            <w:proofErr w:type="spellStart"/>
            <w:r w:rsidRPr="00055BF6">
              <w:t>Dahua</w:t>
            </w:r>
            <w:proofErr w:type="spellEnd"/>
            <w:r w:rsidRPr="00055BF6">
              <w:t>, с 4-х кратным зумом: 1 шт.</w:t>
            </w:r>
          </w:p>
          <w:p w14:paraId="35DA5DA7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 xml:space="preserve">Крепление видеокамеры </w:t>
            </w:r>
            <w:proofErr w:type="spellStart"/>
            <w:r w:rsidRPr="00055BF6">
              <w:t>Dahua</w:t>
            </w:r>
            <w:proofErr w:type="spellEnd"/>
            <w:r w:rsidRPr="00055BF6">
              <w:t xml:space="preserve"> к настенному кронштейну: 1 шт.</w:t>
            </w:r>
          </w:p>
          <w:p w14:paraId="1547A1A4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 xml:space="preserve">Настенный кронштейн для видеокамеры </w:t>
            </w:r>
            <w:proofErr w:type="spellStart"/>
            <w:r w:rsidRPr="00055BF6">
              <w:t>Dahua</w:t>
            </w:r>
            <w:proofErr w:type="spellEnd"/>
            <w:r w:rsidRPr="00055BF6">
              <w:t>: 1 шт.</w:t>
            </w:r>
          </w:p>
          <w:p w14:paraId="7810DF79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Блок питания для микрофона и ИК-прожектора: 1 шт.</w:t>
            </w:r>
          </w:p>
          <w:p w14:paraId="3A5A2F6D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Штатив для видеокамеры TV-300A, трипод; 1 шт.</w:t>
            </w:r>
          </w:p>
          <w:p w14:paraId="30DA35DA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Крепление видеокамеры к штативу типа "трипод": 1 шт.</w:t>
            </w:r>
          </w:p>
          <w:p w14:paraId="3E50AA16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Патч-корд UTP: 4 шт.</w:t>
            </w:r>
          </w:p>
          <w:p w14:paraId="3799E92E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Удлинитель: 1 шт.</w:t>
            </w:r>
          </w:p>
          <w:p w14:paraId="269365BA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proofErr w:type="spellStart"/>
            <w:r w:rsidRPr="00055BF6">
              <w:t>Фоностимулятор</w:t>
            </w:r>
            <w:proofErr w:type="spellEnd"/>
            <w:r w:rsidRPr="00055BF6">
              <w:t xml:space="preserve"> , гарнитура компьютерная: 1 шт.</w:t>
            </w:r>
          </w:p>
          <w:p w14:paraId="7FB24624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Маршрутизатор: 1 шт.</w:t>
            </w:r>
          </w:p>
          <w:p w14:paraId="7539CE68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 xml:space="preserve">Методические указания "Видеокамера </w:t>
            </w:r>
            <w:proofErr w:type="spellStart"/>
            <w:r w:rsidRPr="00055BF6">
              <w:t>Dahua</w:t>
            </w:r>
            <w:proofErr w:type="spellEnd"/>
            <w:r w:rsidRPr="00055BF6">
              <w:t xml:space="preserve"> DH-SD29204T-GN": 1 шт.</w:t>
            </w:r>
          </w:p>
          <w:p w14:paraId="760014A2" w14:textId="45B06B62" w:rsidR="00671E7E" w:rsidRPr="00055BF6" w:rsidRDefault="00055BF6" w:rsidP="00055BF6">
            <w:pPr>
              <w:contextualSpacing/>
            </w:pPr>
            <w:r w:rsidRPr="00055BF6">
              <w:t>Комплект упаковочной тары: 1 шт.</w:t>
            </w:r>
          </w:p>
        </w:tc>
      </w:tr>
      <w:tr w:rsidR="00671E7E" w:rsidRPr="007E2A84" w14:paraId="146399ED" w14:textId="77777777" w:rsidTr="00EB7D4D">
        <w:tc>
          <w:tcPr>
            <w:tcW w:w="2122" w:type="dxa"/>
          </w:tcPr>
          <w:p w14:paraId="1E3FC922" w14:textId="77777777" w:rsidR="00671E7E" w:rsidRPr="007E2A84" w:rsidRDefault="00671E7E" w:rsidP="00517B5E">
            <w:pPr>
              <w:contextualSpacing/>
            </w:pPr>
            <w:r w:rsidRPr="007E2A84">
              <w:t>Дополнительная документация</w:t>
            </w:r>
          </w:p>
        </w:tc>
        <w:tc>
          <w:tcPr>
            <w:tcW w:w="7690" w:type="dxa"/>
          </w:tcPr>
          <w:p w14:paraId="1D11FD14" w14:textId="3511C880" w:rsidR="00536889" w:rsidRPr="00055BF6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055BF6">
              <w:t>Руководство по эксплуатации (на русском языке)</w:t>
            </w:r>
          </w:p>
          <w:p w14:paraId="56269F7D" w14:textId="77777777" w:rsidR="00536889" w:rsidRPr="00055BF6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055BF6">
              <w:t>Регистрационное удостоверение РК</w:t>
            </w:r>
          </w:p>
          <w:p w14:paraId="64365B90" w14:textId="37EB4925" w:rsidR="00517B5E" w:rsidRPr="00055BF6" w:rsidRDefault="00536889" w:rsidP="007E2A84">
            <w:pPr>
              <w:pStyle w:val="ab"/>
              <w:tabs>
                <w:tab w:val="left" w:pos="-39"/>
                <w:tab w:val="left" w:pos="7474"/>
              </w:tabs>
            </w:pPr>
            <w:r w:rsidRPr="00055BF6">
              <w:tab/>
            </w:r>
          </w:p>
        </w:tc>
      </w:tr>
      <w:tr w:rsidR="00671E7E" w:rsidRPr="007E2A84" w14:paraId="63827339" w14:textId="77777777" w:rsidTr="00EB7D4D">
        <w:tc>
          <w:tcPr>
            <w:tcW w:w="2122" w:type="dxa"/>
          </w:tcPr>
          <w:p w14:paraId="4C14E12E" w14:textId="77777777" w:rsidR="00671E7E" w:rsidRPr="007E2A84" w:rsidRDefault="00671E7E" w:rsidP="00517B5E">
            <w:pPr>
              <w:contextualSpacing/>
            </w:pPr>
            <w:r w:rsidRPr="007E2A84">
              <w:t>Срок поставки</w:t>
            </w:r>
          </w:p>
        </w:tc>
        <w:tc>
          <w:tcPr>
            <w:tcW w:w="7690" w:type="dxa"/>
          </w:tcPr>
          <w:p w14:paraId="580F7182" w14:textId="6B6E703A" w:rsidR="00177D57" w:rsidRPr="007E2A84" w:rsidRDefault="001B1CC5" w:rsidP="004C63A1">
            <w:r w:rsidRPr="001B1CC5">
              <w:rPr>
                <w:lang w:val="kk-KZ"/>
              </w:rPr>
              <w:t>В течение 60 рабочих дней со дня поступления Предоплаты</w:t>
            </w:r>
          </w:p>
        </w:tc>
      </w:tr>
      <w:tr w:rsidR="00671E7E" w:rsidRPr="007E2A84" w14:paraId="379D2C5E" w14:textId="77777777" w:rsidTr="00EB7D4D">
        <w:tc>
          <w:tcPr>
            <w:tcW w:w="2122" w:type="dxa"/>
          </w:tcPr>
          <w:p w14:paraId="1E8B3A3C" w14:textId="77777777" w:rsidR="00671E7E" w:rsidRPr="007E2A84" w:rsidRDefault="00671E7E" w:rsidP="00517B5E">
            <w:pPr>
              <w:contextualSpacing/>
            </w:pPr>
            <w:r w:rsidRPr="007E2A84">
              <w:t>Условия доставки</w:t>
            </w:r>
          </w:p>
        </w:tc>
        <w:tc>
          <w:tcPr>
            <w:tcW w:w="7690" w:type="dxa"/>
          </w:tcPr>
          <w:p w14:paraId="43115A8B" w14:textId="424453A7" w:rsidR="00671E7E" w:rsidRPr="007E2A84" w:rsidRDefault="00671E7E" w:rsidP="00517B5E">
            <w:pPr>
              <w:contextualSpacing/>
            </w:pPr>
            <w:r w:rsidRPr="007E2A84">
              <w:t xml:space="preserve">В стоимость включены расходы на транспортировку до места доставки; </w:t>
            </w:r>
            <w:r w:rsidR="00E61179">
              <w:t xml:space="preserve">инсталляция, обучение специалистов и </w:t>
            </w:r>
            <w:r w:rsidRPr="007E2A84">
              <w:t>уплата всех обязательных платежей в соответствии с законодательством РК</w:t>
            </w:r>
          </w:p>
          <w:p w14:paraId="5E45D22F" w14:textId="77777777" w:rsidR="00517B5E" w:rsidRPr="007E2A84" w:rsidRDefault="00517B5E" w:rsidP="00517B5E">
            <w:pPr>
              <w:contextualSpacing/>
            </w:pPr>
          </w:p>
        </w:tc>
      </w:tr>
      <w:tr w:rsidR="00671E7E" w:rsidRPr="007E2A84" w14:paraId="587FC589" w14:textId="77777777" w:rsidTr="00EB7D4D">
        <w:tc>
          <w:tcPr>
            <w:tcW w:w="2122" w:type="dxa"/>
          </w:tcPr>
          <w:p w14:paraId="23BBDD14" w14:textId="38FBE257" w:rsidR="00671E7E" w:rsidRPr="007E2A84" w:rsidRDefault="00671E7E" w:rsidP="00DF7EA8">
            <w:pPr>
              <w:ind w:right="-513"/>
              <w:contextualSpacing/>
            </w:pPr>
            <w:r w:rsidRPr="007E2A84">
              <w:t>Мест</w:t>
            </w:r>
            <w:r w:rsidR="00DF7EA8">
              <w:t>о</w:t>
            </w:r>
            <w:r w:rsidRPr="007E2A84">
              <w:t xml:space="preserve"> поставки</w:t>
            </w:r>
          </w:p>
        </w:tc>
        <w:tc>
          <w:tcPr>
            <w:tcW w:w="7690" w:type="dxa"/>
          </w:tcPr>
          <w:p w14:paraId="29807773" w14:textId="77777777" w:rsidR="0028170C" w:rsidRDefault="0028170C" w:rsidP="0028170C">
            <w:pPr>
              <w:pStyle w:val="a8"/>
              <w:numPr>
                <w:ilvl w:val="0"/>
                <w:numId w:val="19"/>
              </w:numPr>
              <w:rPr>
                <w:iCs/>
                <w:lang w:val="en-US"/>
              </w:rPr>
            </w:pPr>
            <w:proofErr w:type="spellStart"/>
            <w:r w:rsidRPr="002138C0">
              <w:rPr>
                <w:iCs/>
                <w:lang w:val="en-US"/>
              </w:rPr>
              <w:t>Акмолинская</w:t>
            </w:r>
            <w:proofErr w:type="spellEnd"/>
            <w:r w:rsidRPr="002138C0">
              <w:rPr>
                <w:iCs/>
                <w:lang w:val="en-US"/>
              </w:rPr>
              <w:t xml:space="preserve"> </w:t>
            </w:r>
            <w:proofErr w:type="spellStart"/>
            <w:r w:rsidRPr="002138C0">
              <w:rPr>
                <w:iCs/>
                <w:lang w:val="en-US"/>
              </w:rPr>
              <w:t>область</w:t>
            </w:r>
            <w:proofErr w:type="spellEnd"/>
          </w:p>
          <w:p w14:paraId="407348F0" w14:textId="77777777" w:rsidR="0028170C" w:rsidRDefault="0028170C" w:rsidP="0028170C">
            <w:pPr>
              <w:pStyle w:val="a8"/>
              <w:rPr>
                <w:iCs/>
              </w:rPr>
            </w:pPr>
            <w:r w:rsidRPr="002138C0">
              <w:rPr>
                <w:iCs/>
              </w:rPr>
              <w:t>Степногорск, 1 микрорайон, больничный комплекс, здание 15 (а/я 15)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021500</w:t>
            </w:r>
          </w:p>
          <w:p w14:paraId="21C1EC54" w14:textId="77777777" w:rsidR="0028170C" w:rsidRPr="002138C0" w:rsidRDefault="0028170C" w:rsidP="0028170C">
            <w:pPr>
              <w:pStyle w:val="a8"/>
              <w:rPr>
                <w:iCs/>
              </w:rPr>
            </w:pPr>
          </w:p>
          <w:p w14:paraId="2794191A" w14:textId="77777777" w:rsidR="0028170C" w:rsidRDefault="0028170C" w:rsidP="0028170C">
            <w:pPr>
              <w:pStyle w:val="a8"/>
              <w:numPr>
                <w:ilvl w:val="0"/>
                <w:numId w:val="19"/>
              </w:numPr>
              <w:rPr>
                <w:iCs/>
              </w:rPr>
            </w:pPr>
            <w:r w:rsidRPr="002138C0">
              <w:rPr>
                <w:iCs/>
              </w:rPr>
              <w:t>Актюбинская область</w:t>
            </w:r>
          </w:p>
          <w:p w14:paraId="7793B1F7" w14:textId="77777777" w:rsidR="0028170C" w:rsidRDefault="0028170C" w:rsidP="0028170C">
            <w:pPr>
              <w:pStyle w:val="a8"/>
              <w:rPr>
                <w:iCs/>
              </w:rPr>
            </w:pPr>
            <w:proofErr w:type="spellStart"/>
            <w:r>
              <w:rPr>
                <w:iCs/>
              </w:rPr>
              <w:t>г.Актобе</w:t>
            </w:r>
            <w:proofErr w:type="spellEnd"/>
            <w:r w:rsidRPr="002138C0">
              <w:rPr>
                <w:iCs/>
              </w:rPr>
              <w:t>, район Алматы, Алтынсарина, 3А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030006</w:t>
            </w:r>
          </w:p>
          <w:p w14:paraId="781F416B" w14:textId="77777777" w:rsidR="0028170C" w:rsidRDefault="0028170C" w:rsidP="0028170C">
            <w:pPr>
              <w:pStyle w:val="a8"/>
              <w:rPr>
                <w:iCs/>
              </w:rPr>
            </w:pPr>
          </w:p>
          <w:p w14:paraId="621DAD44" w14:textId="77777777" w:rsidR="0028170C" w:rsidRDefault="0028170C" w:rsidP="0028170C">
            <w:pPr>
              <w:pStyle w:val="a8"/>
              <w:numPr>
                <w:ilvl w:val="0"/>
                <w:numId w:val="19"/>
              </w:numPr>
              <w:rPr>
                <w:iCs/>
              </w:rPr>
            </w:pPr>
            <w:r w:rsidRPr="002138C0">
              <w:rPr>
                <w:iCs/>
              </w:rPr>
              <w:lastRenderedPageBreak/>
              <w:t>Мангистауская область</w:t>
            </w:r>
          </w:p>
          <w:p w14:paraId="278CEC3C" w14:textId="77777777" w:rsidR="0028170C" w:rsidRDefault="0028170C" w:rsidP="0028170C">
            <w:pPr>
              <w:pStyle w:val="a8"/>
              <w:rPr>
                <w:iCs/>
              </w:rPr>
            </w:pPr>
            <w:r>
              <w:rPr>
                <w:iCs/>
              </w:rPr>
              <w:t>г.</w:t>
            </w:r>
            <w:r>
              <w:t xml:space="preserve"> </w:t>
            </w:r>
            <w:r w:rsidRPr="002138C0">
              <w:rPr>
                <w:iCs/>
              </w:rPr>
              <w:t>Актау микрорайон 26, здание 50</w:t>
            </w:r>
          </w:p>
          <w:p w14:paraId="644F8E2A" w14:textId="77777777" w:rsidR="0028170C" w:rsidRDefault="0028170C" w:rsidP="0028170C">
            <w:pPr>
              <w:pStyle w:val="a8"/>
              <w:rPr>
                <w:iCs/>
              </w:rPr>
            </w:pPr>
          </w:p>
          <w:p w14:paraId="5B0DCF53" w14:textId="77777777" w:rsidR="0028170C" w:rsidRDefault="0028170C" w:rsidP="0028170C">
            <w:pPr>
              <w:pStyle w:val="a8"/>
              <w:numPr>
                <w:ilvl w:val="0"/>
                <w:numId w:val="19"/>
              </w:numPr>
              <w:rPr>
                <w:iCs/>
              </w:rPr>
            </w:pPr>
            <w:r w:rsidRPr="002138C0">
              <w:rPr>
                <w:iCs/>
              </w:rPr>
              <w:t>г. Нур-Султан</w:t>
            </w:r>
          </w:p>
          <w:p w14:paraId="3BD79CD6" w14:textId="77777777" w:rsidR="0028170C" w:rsidRPr="002A58B4" w:rsidRDefault="0028170C" w:rsidP="0028170C">
            <w:pPr>
              <w:ind w:firstLine="718"/>
              <w:contextualSpacing/>
            </w:pPr>
            <w:r w:rsidRPr="002138C0">
              <w:rPr>
                <w:iCs/>
              </w:rPr>
              <w:t xml:space="preserve">улица </w:t>
            </w:r>
            <w:proofErr w:type="spellStart"/>
            <w:r w:rsidRPr="002138C0">
              <w:rPr>
                <w:iCs/>
              </w:rPr>
              <w:t>Жансугурова</w:t>
            </w:r>
            <w:proofErr w:type="spellEnd"/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12</w:t>
            </w:r>
          </w:p>
          <w:p w14:paraId="2C627719" w14:textId="0CBC2913" w:rsidR="00671E7E" w:rsidRPr="0028170C" w:rsidRDefault="00671E7E" w:rsidP="0028170C">
            <w:pPr>
              <w:jc w:val="both"/>
              <w:rPr>
                <w:iCs/>
                <w:color w:val="000000" w:themeColor="text1"/>
                <w:lang w:val="kk-KZ"/>
              </w:rPr>
            </w:pPr>
          </w:p>
        </w:tc>
      </w:tr>
      <w:tr w:rsidR="002D4215" w:rsidRPr="007E2A84" w14:paraId="30849848" w14:textId="77777777" w:rsidTr="00EB7D4D">
        <w:tc>
          <w:tcPr>
            <w:tcW w:w="2122" w:type="dxa"/>
          </w:tcPr>
          <w:p w14:paraId="38C9EF3D" w14:textId="77777777" w:rsidR="002D4215" w:rsidRPr="007E2A84" w:rsidRDefault="002D4215" w:rsidP="002D4215">
            <w:pPr>
              <w:contextualSpacing/>
            </w:pPr>
            <w:r w:rsidRPr="007E2A84">
              <w:lastRenderedPageBreak/>
              <w:t>Срок гарантии от поставщика</w:t>
            </w:r>
          </w:p>
        </w:tc>
        <w:tc>
          <w:tcPr>
            <w:tcW w:w="7690" w:type="dxa"/>
          </w:tcPr>
          <w:p w14:paraId="35EBC22A" w14:textId="0B6886CB" w:rsidR="002D4215" w:rsidRPr="007E2A84" w:rsidRDefault="002D4215" w:rsidP="002D4215">
            <w:pPr>
              <w:contextualSpacing/>
            </w:pPr>
            <w:r w:rsidRPr="007E2A84">
              <w:t>12 месяцев со дня поставки</w:t>
            </w:r>
          </w:p>
        </w:tc>
      </w:tr>
      <w:tr w:rsidR="002D4215" w:rsidRPr="007E2A84" w14:paraId="20D7799B" w14:textId="77777777" w:rsidTr="00EB7D4D">
        <w:tc>
          <w:tcPr>
            <w:tcW w:w="2122" w:type="dxa"/>
          </w:tcPr>
          <w:p w14:paraId="69D2BF85" w14:textId="77777777" w:rsidR="002D4215" w:rsidRPr="007E2A84" w:rsidRDefault="002D4215" w:rsidP="002D4215">
            <w:pPr>
              <w:contextualSpacing/>
            </w:pPr>
            <w:r w:rsidRPr="007E2A84">
              <w:t>Требования к поставщику</w:t>
            </w:r>
          </w:p>
        </w:tc>
        <w:tc>
          <w:tcPr>
            <w:tcW w:w="7690" w:type="dxa"/>
          </w:tcPr>
          <w:p w14:paraId="4407E1E7" w14:textId="77777777" w:rsidR="002D4215" w:rsidRPr="007E2A84" w:rsidRDefault="002D4215" w:rsidP="002D4215">
            <w:pPr>
              <w:contextualSpacing/>
              <w:jc w:val="both"/>
            </w:pPr>
            <w:r w:rsidRPr="007E2A84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7231AE" w14:textId="77777777" w:rsidR="002D4215" w:rsidRPr="007E2A84" w:rsidRDefault="002D4215" w:rsidP="002D4215">
            <w:pPr>
              <w:jc w:val="both"/>
            </w:pPr>
            <w:proofErr w:type="spellStart"/>
            <w:r w:rsidRPr="007E2A84">
              <w:t>Авторизационное</w:t>
            </w:r>
            <w:proofErr w:type="spellEnd"/>
            <w:r w:rsidRPr="007E2A84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DA793A1" w14:textId="77777777" w:rsidR="002D4215" w:rsidRPr="007E2A84" w:rsidRDefault="002D4215" w:rsidP="002D4215">
            <w:pPr>
              <w:contextualSpacing/>
            </w:pPr>
          </w:p>
        </w:tc>
      </w:tr>
      <w:tr w:rsidR="00671E7E" w:rsidRPr="007E2A84" w14:paraId="0183ADD5" w14:textId="77777777" w:rsidTr="00EB7D4D">
        <w:trPr>
          <w:trHeight w:val="603"/>
        </w:trPr>
        <w:tc>
          <w:tcPr>
            <w:tcW w:w="2122" w:type="dxa"/>
          </w:tcPr>
          <w:p w14:paraId="0560FB5D" w14:textId="77777777" w:rsidR="00671E7E" w:rsidRPr="007E2A84" w:rsidRDefault="00671E7E" w:rsidP="00517B5E">
            <w:pPr>
              <w:contextualSpacing/>
            </w:pPr>
            <w:r w:rsidRPr="007E2A84">
              <w:t>Сопутствующие услуги/работы</w:t>
            </w:r>
          </w:p>
        </w:tc>
        <w:tc>
          <w:tcPr>
            <w:tcW w:w="7690" w:type="dxa"/>
          </w:tcPr>
          <w:p w14:paraId="7497E045" w14:textId="5090F439" w:rsidR="00671E7E" w:rsidRPr="007E2A84" w:rsidRDefault="00671E7E" w:rsidP="00517B5E">
            <w:pPr>
              <w:contextualSpacing/>
            </w:pPr>
            <w:r w:rsidRPr="007E2A84">
              <w:t xml:space="preserve">Гарантийное </w:t>
            </w:r>
            <w:r w:rsidR="007E2A84" w:rsidRPr="007E2A84">
              <w:t>сервисное</w:t>
            </w:r>
            <w:r w:rsidRPr="007E2A84">
              <w:t xml:space="preserve"> обслуживание в течение </w:t>
            </w:r>
            <w:r w:rsidR="008941CE">
              <w:t>12</w:t>
            </w:r>
            <w:r w:rsidR="007E2A84" w:rsidRPr="007E2A84">
              <w:t xml:space="preserve"> </w:t>
            </w:r>
            <w:r w:rsidRPr="007E2A84">
              <w:t xml:space="preserve">месяцев </w:t>
            </w:r>
          </w:p>
        </w:tc>
      </w:tr>
    </w:tbl>
    <w:p w14:paraId="71B62D9D" w14:textId="77777777" w:rsidR="001964E4" w:rsidRPr="007E2A84" w:rsidRDefault="001964E4" w:rsidP="00BC5943"/>
    <w:sectPr w:rsidR="001964E4" w:rsidRPr="007E2A84" w:rsidSect="00EE49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4EC0"/>
    <w:multiLevelType w:val="hybridMultilevel"/>
    <w:tmpl w:val="9B7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2400"/>
    <w:multiLevelType w:val="hybridMultilevel"/>
    <w:tmpl w:val="A3FC7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768C7"/>
    <w:multiLevelType w:val="hybridMultilevel"/>
    <w:tmpl w:val="D61A53EC"/>
    <w:lvl w:ilvl="0" w:tplc="E480858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2840CD"/>
    <w:multiLevelType w:val="hybridMultilevel"/>
    <w:tmpl w:val="7098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732AF"/>
    <w:multiLevelType w:val="hybridMultilevel"/>
    <w:tmpl w:val="851E5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4E95"/>
    <w:multiLevelType w:val="hybridMultilevel"/>
    <w:tmpl w:val="AD5E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57504"/>
    <w:multiLevelType w:val="hybridMultilevel"/>
    <w:tmpl w:val="D6F2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4372A"/>
    <w:multiLevelType w:val="hybridMultilevel"/>
    <w:tmpl w:val="2370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6075E"/>
    <w:multiLevelType w:val="hybridMultilevel"/>
    <w:tmpl w:val="E6644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E0C98"/>
    <w:multiLevelType w:val="hybridMultilevel"/>
    <w:tmpl w:val="A0B4B0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51404A0C"/>
    <w:multiLevelType w:val="hybridMultilevel"/>
    <w:tmpl w:val="D4C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D5279"/>
    <w:multiLevelType w:val="hybridMultilevel"/>
    <w:tmpl w:val="7C32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86C27"/>
    <w:multiLevelType w:val="hybridMultilevel"/>
    <w:tmpl w:val="BAD0422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700F4F87"/>
    <w:multiLevelType w:val="hybridMultilevel"/>
    <w:tmpl w:val="F05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3632"/>
    <w:multiLevelType w:val="hybridMultilevel"/>
    <w:tmpl w:val="068EB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13"/>
  </w:num>
  <w:num w:numId="7">
    <w:abstractNumId w:val="18"/>
  </w:num>
  <w:num w:numId="8">
    <w:abstractNumId w:val="15"/>
  </w:num>
  <w:num w:numId="9">
    <w:abstractNumId w:val="16"/>
  </w:num>
  <w:num w:numId="10">
    <w:abstractNumId w:val="11"/>
  </w:num>
  <w:num w:numId="11">
    <w:abstractNumId w:val="2"/>
  </w:num>
  <w:num w:numId="12">
    <w:abstractNumId w:val="17"/>
  </w:num>
  <w:num w:numId="13">
    <w:abstractNumId w:val="9"/>
  </w:num>
  <w:num w:numId="14">
    <w:abstractNumId w:val="14"/>
  </w:num>
  <w:num w:numId="15">
    <w:abstractNumId w:val="6"/>
  </w:num>
  <w:num w:numId="16">
    <w:abstractNumId w:val="10"/>
  </w:num>
  <w:num w:numId="17">
    <w:abstractNumId w:val="5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023828"/>
    <w:rsid w:val="00055BF6"/>
    <w:rsid w:val="0009456B"/>
    <w:rsid w:val="000A66FA"/>
    <w:rsid w:val="001524B2"/>
    <w:rsid w:val="00177D57"/>
    <w:rsid w:val="001964E4"/>
    <w:rsid w:val="001B1CC5"/>
    <w:rsid w:val="0028170C"/>
    <w:rsid w:val="002D4215"/>
    <w:rsid w:val="003130DC"/>
    <w:rsid w:val="004C63A1"/>
    <w:rsid w:val="00513965"/>
    <w:rsid w:val="00517B5E"/>
    <w:rsid w:val="00526F78"/>
    <w:rsid w:val="00536889"/>
    <w:rsid w:val="00556BB4"/>
    <w:rsid w:val="005F553E"/>
    <w:rsid w:val="005F74A3"/>
    <w:rsid w:val="00623F93"/>
    <w:rsid w:val="0063448D"/>
    <w:rsid w:val="00671E7E"/>
    <w:rsid w:val="006B31E4"/>
    <w:rsid w:val="0075157B"/>
    <w:rsid w:val="007E2A84"/>
    <w:rsid w:val="00807CC7"/>
    <w:rsid w:val="008941CE"/>
    <w:rsid w:val="0091647F"/>
    <w:rsid w:val="009174CD"/>
    <w:rsid w:val="00944AF3"/>
    <w:rsid w:val="009C5A95"/>
    <w:rsid w:val="00A97970"/>
    <w:rsid w:val="00B82471"/>
    <w:rsid w:val="00B853B3"/>
    <w:rsid w:val="00BC5943"/>
    <w:rsid w:val="00BE182E"/>
    <w:rsid w:val="00BE433A"/>
    <w:rsid w:val="00C4743E"/>
    <w:rsid w:val="00C60C8E"/>
    <w:rsid w:val="00D62F9A"/>
    <w:rsid w:val="00D96E33"/>
    <w:rsid w:val="00DF7EA8"/>
    <w:rsid w:val="00E01486"/>
    <w:rsid w:val="00E325FD"/>
    <w:rsid w:val="00E461BC"/>
    <w:rsid w:val="00E61179"/>
    <w:rsid w:val="00EB7D4D"/>
    <w:rsid w:val="00EC1057"/>
    <w:rsid w:val="00EE494F"/>
    <w:rsid w:val="00F51E3D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uiPriority w:val="99"/>
    <w:unhideWhenUsed/>
    <w:rsid w:val="00671E7E"/>
    <w:pPr>
      <w:spacing w:before="100" w:beforeAutospacing="1" w:after="100" w:afterAutospacing="1"/>
    </w:pPr>
  </w:style>
  <w:style w:type="character" w:styleId="a7">
    <w:name w:val="Strong"/>
    <w:basedOn w:val="a2"/>
    <w:uiPriority w:val="22"/>
    <w:qFormat/>
    <w:rsid w:val="00671E7E"/>
    <w:rPr>
      <w:b/>
      <w:bCs/>
    </w:rPr>
  </w:style>
  <w:style w:type="paragraph" w:styleId="a8">
    <w:name w:val="List Paragraph"/>
    <w:basedOn w:val="a1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1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1"/>
    <w:link w:val="30"/>
    <w:rsid w:val="00C4743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C47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1"/>
    <w:link w:val="aa"/>
    <w:rsid w:val="00536889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2"/>
    <w:link w:val="a9"/>
    <w:rsid w:val="0053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09456B"/>
    <w:pPr>
      <w:numPr>
        <w:ilvl w:val="2"/>
        <w:numId w:val="6"/>
      </w:numPr>
      <w:jc w:val="both"/>
    </w:pPr>
    <w:rPr>
      <w:rFonts w:eastAsia="Times New Roman"/>
      <w:szCs w:val="28"/>
    </w:rPr>
  </w:style>
  <w:style w:type="paragraph" w:customStyle="1" w:styleId="a0">
    <w:name w:val="Подпункт"/>
    <w:basedOn w:val="a"/>
    <w:rsid w:val="0009456B"/>
    <w:pPr>
      <w:numPr>
        <w:ilvl w:val="3"/>
      </w:numPr>
    </w:pPr>
  </w:style>
  <w:style w:type="paragraph" w:customStyle="1" w:styleId="1">
    <w:name w:val="Обычный1"/>
    <w:rsid w:val="00F51E3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8</cp:revision>
  <dcterms:created xsi:type="dcterms:W3CDTF">2021-06-22T05:14:00Z</dcterms:created>
  <dcterms:modified xsi:type="dcterms:W3CDTF">2021-10-04T10:15:00Z</dcterms:modified>
</cp:coreProperties>
</file>