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Техническая спецификация</w:t>
      </w:r>
    </w:p>
    <w:p w:rsidR="00000000" w:rsidDel="00000000" w:rsidP="00000000" w:rsidRDefault="00000000" w:rsidRPr="00000000" w14:paraId="00000002">
      <w:pPr>
        <w:jc w:val="center"/>
        <w:rPr>
          <w:rFonts w:ascii="Times New Roman" w:cs="Times New Roman" w:eastAsia="Times New Roman" w:hAnsi="Times New Roman"/>
          <w:b w:val="1"/>
          <w:color w:val="000000"/>
        </w:rPr>
      </w:pPr>
      <w:r w:rsidDel="00000000" w:rsidR="00000000" w:rsidRPr="00000000">
        <w:rPr>
          <w:rtl w:val="0"/>
        </w:rPr>
      </w:r>
    </w:p>
    <w:tbl>
      <w:tblPr>
        <w:tblStyle w:val="Table1"/>
        <w:tblW w:w="93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650"/>
        <w:tblGridChange w:id="0">
          <w:tblGrid>
            <w:gridCol w:w="2689"/>
            <w:gridCol w:w="6650"/>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Наименование заказчика</w:t>
            </w:r>
          </w:p>
        </w:tc>
        <w:tc>
          <w:tcPr>
            <w:shd w:fill="auto" w:val="clear"/>
          </w:tcPr>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Корпоративный Фонд «Қамқорлық қоры»</w:t>
            </w:r>
            <w:r w:rsidDel="00000000" w:rsidR="00000000" w:rsidRPr="00000000">
              <w:rPr>
                <w:rtl w:val="0"/>
              </w:rPr>
            </w:r>
          </w:p>
        </w:tc>
      </w:tr>
      <w:tr>
        <w:trPr>
          <w:cantSplit w:val="0"/>
          <w:tblHeader w:val="0"/>
        </w:trPr>
        <w:tc>
          <w:tcPr/>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Номер закупки</w:t>
            </w:r>
          </w:p>
        </w:tc>
        <w:tc>
          <w:tcPr>
            <w:shd w:fill="auto" w:val="clear"/>
          </w:tcPr>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color w:val="000000"/>
                <w:rtl w:val="0"/>
              </w:rPr>
              <w:t xml:space="preserve">/9-КФ</w:t>
            </w:r>
            <w:r w:rsidDel="00000000" w:rsidR="00000000" w:rsidRPr="00000000">
              <w:rPr>
                <w:rtl w:val="0"/>
              </w:rPr>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Наименование закупки</w:t>
            </w:r>
          </w:p>
        </w:tc>
        <w:tc>
          <w:tcPr>
            <w:shd w:fill="auto" w:val="clear"/>
          </w:tcPr>
          <w:p w:rsidR="00000000" w:rsidDel="00000000" w:rsidP="00000000" w:rsidRDefault="00000000" w:rsidRPr="00000000" w14:paraId="00000008">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Оснащение 13 центров раннего вмешательства</w:t>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Номер лота</w:t>
            </w:r>
          </w:p>
        </w:tc>
        <w:tc>
          <w:tcPr>
            <w:shd w:fill="auto" w:val="clear"/>
          </w:tcPr>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r>
            <w:r w:rsidDel="00000000" w:rsidR="00000000" w:rsidRPr="00000000">
              <w:rPr>
                <w:rFonts w:ascii="Times New Roman" w:cs="Times New Roman" w:eastAsia="Times New Roman" w:hAnsi="Times New Roman"/>
                <w:b w:val="1"/>
                <w:rtl w:val="0"/>
              </w:rPr>
              <w:t xml:space="preserve">7</w:t>
            </w:r>
            <w:r w:rsidDel="00000000" w:rsidR="00000000" w:rsidRPr="00000000">
              <w:rPr>
                <w:rFonts w:ascii="Times New Roman" w:cs="Times New Roman" w:eastAsia="Times New Roman" w:hAnsi="Times New Roman"/>
                <w:b w:val="1"/>
                <w:color w:val="000000"/>
                <w:rtl w:val="0"/>
              </w:rPr>
              <w:t xml:space="preserve">/ЦП-01</w:t>
            </w: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Наименование товара</w:t>
            </w:r>
          </w:p>
        </w:tc>
        <w:tc>
          <w:tcPr>
            <w:shd w:fill="auto" w:val="clear"/>
          </w:tcPr>
          <w:p w:rsidR="00000000" w:rsidDel="00000000" w:rsidP="00000000" w:rsidRDefault="00000000" w:rsidRPr="00000000" w14:paraId="0000000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Зонды массажные, комплект из 12 штук</w:t>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Единица измерения</w:t>
            </w:r>
          </w:p>
        </w:tc>
        <w:tc>
          <w:tcPr>
            <w:shd w:fill="auto" w:val="clear"/>
          </w:tcPr>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комплект</w:t>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Количество (объем)</w:t>
            </w:r>
          </w:p>
        </w:tc>
        <w:tc>
          <w:tcPr>
            <w:shd w:fill="auto" w:val="clear"/>
          </w:tcPr>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Цена за единицу, с учетом НДС</w:t>
            </w:r>
          </w:p>
        </w:tc>
        <w:tc>
          <w:tcPr>
            <w:shd w:fill="auto" w:val="clear"/>
          </w:tcPr>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tl w:val="0"/>
              </w:rPr>
            </w:r>
          </w:p>
        </w:tc>
      </w:tr>
      <w:tr>
        <w:trPr>
          <w:cantSplit w:val="0"/>
          <w:trHeight w:val="575" w:hRule="atLeast"/>
          <w:tblHeader w:val="0"/>
        </w:trPr>
        <w:tc>
          <w:tcPr/>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Общая сумма, с учетом НДС</w:t>
            </w:r>
          </w:p>
        </w:tc>
        <w:tc>
          <w:tcPr>
            <w:shd w:fill="auto" w:val="clear"/>
          </w:tcPr>
          <w:p w:rsidR="00000000" w:rsidDel="00000000" w:rsidP="00000000" w:rsidRDefault="00000000" w:rsidRPr="00000000" w14:paraId="00000014">
            <w:pPr>
              <w:rPr>
                <w:rFonts w:ascii="Times New Roman" w:cs="Times New Roman" w:eastAsia="Times New Roman" w:hAnsi="Times New Roman"/>
                <w:color w:val="000000"/>
              </w:rPr>
            </w:pPr>
            <w:r w:rsidDel="00000000" w:rsidR="00000000" w:rsidRPr="00000000">
              <w:rPr>
                <w:rtl w:val="0"/>
              </w:rPr>
            </w:r>
          </w:p>
        </w:tc>
      </w:tr>
      <w:tr>
        <w:trPr>
          <w:cantSplit w:val="0"/>
          <w:trHeight w:val="4796" w:hRule="atLeast"/>
          <w:tblHeader w:val="0"/>
        </w:trPr>
        <w:tc>
          <w:tcPr/>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Техническое описание</w:t>
            </w:r>
          </w:p>
        </w:tc>
        <w:tc>
          <w:tcPr>
            <w:shd w:fill="auto" w:val="clear"/>
          </w:tcPr>
          <w:p w:rsidR="00000000" w:rsidDel="00000000" w:rsidP="00000000" w:rsidRDefault="00000000" w:rsidRPr="00000000" w14:paraId="00000016">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Del="00000000" w:rsidR="00000000" w:rsidRPr="00000000">
              <w:rPr>
                <w:rFonts w:ascii="Times New Roman" w:cs="Times New Roman" w:eastAsia="Times New Roman" w:hAnsi="Times New Roman"/>
                <w:color w:val="000000"/>
                <w:highlight w:val="white"/>
                <w:rtl w:val="0"/>
              </w:rPr>
              <w:t xml:space="preserve">мышц языка, губ, щек, скул, мягкого неба, предплечья</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7">
            <w:pPr>
              <w:shd w:fill="ffffff" w:val="clear"/>
              <w:spacing w:after="192"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Зонд массажный Вилочковый</w:t>
              <w:br w:type="textWrapping"/>
              <w:t xml:space="preserve">2. Зонд массажный Восьмерочка</w:t>
              <w:br w:type="textWrapping"/>
              <w:t xml:space="preserve">3. Зонд массажный Большие саночки</w:t>
              <w:br w:type="textWrapping"/>
              <w:t xml:space="preserve">4. Зонд массажный Средние саночки</w:t>
              <w:br w:type="textWrapping"/>
              <w:t xml:space="preserve">5. Зонд массажный Малые саночки</w:t>
              <w:br w:type="textWrapping"/>
              <w:t xml:space="preserve">6. Зонд массажный Топорик</w:t>
              <w:br w:type="textWrapping"/>
              <w:t xml:space="preserve">7. Зонд массажный Крестовина</w:t>
              <w:br w:type="textWrapping"/>
              <w:t xml:space="preserve">8. Зонд массажный Толкачик</w:t>
              <w:br w:type="textWrapping"/>
              <w:t xml:space="preserve">9. Зонд массажный Щипчики</w:t>
              <w:br w:type="textWrapping"/>
              <w:t xml:space="preserve">10. Зонд массажный Подтягивающий</w:t>
              <w:br w:type="textWrapping"/>
              <w:t xml:space="preserve">11. Зонд массажный Лебедушка</w:t>
              <w:br w:type="textWrapping"/>
              <w:t xml:space="preserve">12. Зонд массажный Скользящий</w:t>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Техническая характеристика</w:t>
            </w:r>
          </w:p>
        </w:tc>
        <w:tc>
          <w:tcPr>
            <w:shd w:fill="auto" w:val="clear"/>
          </w:tcPr>
          <w:p w:rsidR="00000000" w:rsidDel="00000000" w:rsidP="00000000" w:rsidRDefault="00000000" w:rsidRPr="00000000" w14:paraId="00000019">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Зонды должны быть изготовлены из высококачественной пищевой нержавеющей стали</w:t>
            </w:r>
            <w:r w:rsidDel="00000000" w:rsidR="00000000" w:rsidRPr="00000000">
              <w:rPr>
                <w:rFonts w:ascii="Times New Roman" w:cs="Times New Roman" w:eastAsia="Times New Roman" w:hAnsi="Times New Roman"/>
                <w:color w:val="000000"/>
                <w:highlight w:val="white"/>
                <w:rtl w:val="0"/>
              </w:rPr>
              <w:t xml:space="preserve"> марки 1,6-Х-12Х18Н10Т, диаметром 1,60±0,05 мм.</w:t>
            </w:r>
          </w:p>
          <w:p w:rsidR="00000000" w:rsidDel="00000000" w:rsidP="00000000" w:rsidRDefault="00000000" w:rsidRPr="00000000" w14:paraId="0000001A">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Длина рукоятки каждого инструмента 130±5мм, кроме рукоятки зонда №12, длина рукоятки которого 45±5 мм.</w:t>
            </w:r>
            <w:r w:rsidDel="00000000" w:rsidR="00000000" w:rsidRPr="00000000">
              <w:rPr>
                <w:rFonts w:ascii="Times New Roman" w:cs="Times New Roman" w:eastAsia="Times New Roman" w:hAnsi="Times New Roman"/>
                <w:color w:val="000000"/>
                <w:rtl w:val="0"/>
              </w:rPr>
              <w:t xml:space="preserve"> Зонды должны </w:t>
            </w:r>
            <w:r w:rsidDel="00000000" w:rsidR="00000000" w:rsidRPr="00000000">
              <w:rPr>
                <w:rFonts w:ascii="Times New Roman" w:cs="Times New Roman" w:eastAsia="Times New Roman" w:hAnsi="Times New Roman"/>
                <w:color w:val="000000"/>
                <w:highlight w:val="white"/>
                <w:rtl w:val="0"/>
              </w:rPr>
              <w:t xml:space="preserve">выдерживать частую дезинфекцию или стерилизацию. Поверхности должны быть отполированы и не иметь острых кромок.</w:t>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Дополнительная документация</w:t>
            </w:r>
          </w:p>
        </w:tc>
        <w:tc>
          <w:tcPr/>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Руководство пользователя (паспорт) на русском языке, гарантийный талон (при наличии)</w:t>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Срок поставки</w:t>
            </w:r>
          </w:p>
        </w:tc>
        <w:tc>
          <w:tcPr/>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течение 15 календарных дней со дня подачи письменной заявки Благотворителем</w:t>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Условия доставки</w:t>
            </w:r>
          </w:p>
        </w:tc>
        <w:tc>
          <w:tcPr/>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стоимость включены расходы на транспортировку до места доставки; уплата всех обязательных платежей в соответствии с законодательством РК</w:t>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Места поставки</w:t>
            </w:r>
          </w:p>
        </w:tc>
        <w:tc>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Область Жетісу</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Талдыкорган, улица </w:t>
            </w:r>
            <w:r w:rsidDel="00000000" w:rsidR="00000000" w:rsidRPr="00000000">
              <w:rPr>
                <w:rFonts w:ascii="Times New Roman" w:cs="Times New Roman" w:eastAsia="Times New Roman" w:hAnsi="Times New Roman"/>
                <w:rtl w:val="0"/>
              </w:rPr>
              <w:t xml:space="preserve">Раимбек батыра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Атырауская область, г. Атырау, микрорайон Алмагул, 25;</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ВКО, г. Усть-Каменогорск, ул.Утепова 37;</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Жамбылская область, г. Тараз, микрорайон Байтерек, строение 1;</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ЗКО, г. Уральск, ул .Ахмирова, 4;</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Костанайская область, г. Костанай, ул.Быковского, 4;</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Кызылординская область,</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поселок Тасбогет, улица Амангелды, строение 5Г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Павлодарская область, г. Павлодар, ул. Торайгырова 46;</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СКО, г. Петропавловск, ул. Брусиловского, 20;</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Туркестанская область, г .Сарыагаш, ул. С. Исмайлов, 115А;</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Алматы, ул. Басенова, дом 2;</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.Шымкент, А. Диваева, д. 32;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31" w:right="0" w:firstLine="19.99999999999999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Караганда, ул. Ержанова 8/6.</w:t>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Срок гарантии от поставщика</w:t>
            </w:r>
          </w:p>
        </w:tc>
        <w:tc>
          <w:tcPr/>
          <w:p w:rsidR="00000000" w:rsidDel="00000000" w:rsidP="00000000" w:rsidRDefault="00000000" w:rsidRPr="00000000" w14:paraId="0000003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месяцев со дня поставки</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Требования к поставщику</w:t>
            </w:r>
          </w:p>
        </w:tc>
        <w:tc>
          <w:tcPr/>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Опыт работы в сфере продаж медицинского и/или реабилитационного оборудования не менее 2 лет (подтверждается копиями исполненных договоров и накладных на товар (оборудования) потенциального поставщика).</w:t>
            </w:r>
          </w:p>
        </w:tc>
      </w:tr>
      <w:tr>
        <w:trPr>
          <w:cantSplit w:val="0"/>
          <w:trHeight w:val="603" w:hRule="atLeast"/>
          <w:tblHeader w:val="0"/>
        </w:trPr>
        <w:tc>
          <w:tcPr/>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Сопутствующие услуги/работы</w:t>
            </w:r>
          </w:p>
        </w:tc>
        <w:tc>
          <w:tcPr/>
          <w:p w:rsidR="00000000" w:rsidDel="00000000" w:rsidP="00000000" w:rsidRDefault="00000000" w:rsidRPr="00000000" w14:paraId="0000003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Гарантийное техническое обслуживание и бесплатный ремонт в течение 12 месяцев </w:t>
            </w:r>
          </w:p>
        </w:tc>
      </w:tr>
    </w:tbl>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000000"/>
        </w:rPr>
      </w:pPr>
      <w:r w:rsidDel="00000000" w:rsidR="00000000" w:rsidRPr="00000000">
        <w:rPr>
          <w:rtl w:val="0"/>
        </w:rPr>
      </w:r>
    </w:p>
    <w:sectPr>
      <w:pgSz w:h="16840" w:w="1190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06F8B"/>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106F8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Normal (Web)"/>
    <w:basedOn w:val="a"/>
    <w:uiPriority w:val="99"/>
    <w:unhideWhenUsed w:val="1"/>
    <w:rsid w:val="003C44F6"/>
    <w:pPr>
      <w:spacing w:after="100" w:afterAutospacing="1" w:before="100" w:beforeAutospacing="1"/>
    </w:pPr>
    <w:rPr>
      <w:rFonts w:ascii="Times New Roman" w:cs="Times New Roman" w:hAnsi="Times New Roman"/>
      <w:lang w:eastAsia="ru-RU"/>
    </w:rPr>
  </w:style>
  <w:style w:type="paragraph" w:styleId="a5">
    <w:name w:val="List Paragraph"/>
    <w:basedOn w:val="a"/>
    <w:uiPriority w:val="34"/>
    <w:qFormat w:val="1"/>
    <w:rsid w:val="007F423A"/>
    <w:pPr>
      <w:ind w:left="720"/>
      <w:contextualSpacing w:val="1"/>
    </w:pPr>
  </w:style>
  <w:style w:type="character" w:styleId="a6">
    <w:name w:val="Strong"/>
    <w:basedOn w:val="a0"/>
    <w:uiPriority w:val="22"/>
    <w:qFormat w:val="1"/>
    <w:rsid w:val="003E5013"/>
    <w:rPr>
      <w:b w:val="1"/>
      <w:bCs w:val="1"/>
    </w:rPr>
  </w:style>
  <w:style w:type="character" w:styleId="s0" w:customStyle="1">
    <w:name w:val="s0"/>
    <w:rsid w:val="003E5013"/>
    <w:rPr>
      <w:rFonts w:ascii="Times New Roman" w:cs="Times New Roman" w:hAnsi="Times New Roman" w:hint="default"/>
      <w:b w:val="0"/>
      <w:bCs w:val="0"/>
      <w:i w:val="0"/>
      <w:iCs w:val="0"/>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gYbBpLX4yTwpPT3nSvVrTupVhg==">CgMxLjA4AHIhMTZFc2t3alQyZXRiYVpnZGRrUkxNUjU0S2IzQUpXX2ZW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2021-06-22T04:38:00Z</dcterms:created>
  <dc:creator>Пользователь Microsoft Office</dc:creator>
</cp:coreProperties>
</file>