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2D95" w14:textId="01F7FAF7" w:rsidR="004D59CE" w:rsidRDefault="00FF0B58" w:rsidP="00272C67">
      <w:pPr>
        <w:jc w:val="center"/>
        <w:rPr>
          <w:b/>
          <w:bCs/>
        </w:rPr>
      </w:pPr>
      <w:r>
        <w:rPr>
          <w:b/>
          <w:bCs/>
        </w:rPr>
        <w:t>Техническая спецификация</w:t>
      </w:r>
    </w:p>
    <w:p w14:paraId="00829FBA" w14:textId="77777777" w:rsidR="00FF0B58" w:rsidRDefault="00FF0B58" w:rsidP="00272C67">
      <w:pPr>
        <w:jc w:val="center"/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7429"/>
      </w:tblGrid>
      <w:tr w:rsidR="00FF0B58" w:rsidRPr="00A0364F" w14:paraId="6DC1966F" w14:textId="77777777" w:rsidTr="0077352F">
        <w:tc>
          <w:tcPr>
            <w:tcW w:w="2460" w:type="dxa"/>
          </w:tcPr>
          <w:p w14:paraId="22C1E202" w14:textId="77777777" w:rsidR="00FF0B58" w:rsidRPr="007759C2" w:rsidRDefault="00FF0B58" w:rsidP="0077352F">
            <w:r>
              <w:rPr>
                <w:rFonts w:eastAsia="Times New Roman"/>
              </w:rPr>
              <w:t>Наименование заказчика</w:t>
            </w:r>
          </w:p>
        </w:tc>
        <w:tc>
          <w:tcPr>
            <w:tcW w:w="7429" w:type="dxa"/>
          </w:tcPr>
          <w:p w14:paraId="03083ABA" w14:textId="77777777" w:rsidR="00FF0B58" w:rsidRPr="00A0364F" w:rsidRDefault="00FF0B58" w:rsidP="0077352F">
            <w:pPr>
              <w:contextualSpacing/>
              <w:rPr>
                <w:lang w:val="kk-KZ"/>
              </w:rPr>
            </w:pPr>
            <w:r>
              <w:rPr>
                <w:rFonts w:eastAsia="Times New Roman"/>
                <w:b/>
              </w:rPr>
              <w:t>Корпоративный Фонд «</w:t>
            </w:r>
            <w:proofErr w:type="spellStart"/>
            <w:r>
              <w:rPr>
                <w:rFonts w:eastAsia="Times New Roman"/>
                <w:b/>
              </w:rPr>
              <w:t>Қамқорлық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қоры</w:t>
            </w:r>
            <w:proofErr w:type="spellEnd"/>
            <w:r>
              <w:rPr>
                <w:rFonts w:eastAsia="Times New Roman"/>
                <w:b/>
              </w:rPr>
              <w:t>»</w:t>
            </w:r>
          </w:p>
        </w:tc>
      </w:tr>
      <w:tr w:rsidR="00FF0B58" w:rsidRPr="00A0364F" w14:paraId="5D1C3597" w14:textId="77777777" w:rsidTr="0077352F">
        <w:tc>
          <w:tcPr>
            <w:tcW w:w="2460" w:type="dxa"/>
          </w:tcPr>
          <w:p w14:paraId="36B50841" w14:textId="77777777" w:rsidR="00FF0B58" w:rsidRPr="007759C2" w:rsidRDefault="00FF0B58" w:rsidP="0077352F">
            <w:r>
              <w:rPr>
                <w:rFonts w:eastAsia="Times New Roman"/>
              </w:rPr>
              <w:t>Номер закупки</w:t>
            </w:r>
          </w:p>
        </w:tc>
        <w:tc>
          <w:tcPr>
            <w:tcW w:w="7429" w:type="dxa"/>
          </w:tcPr>
          <w:p w14:paraId="5A0A6D9E" w14:textId="0816E763" w:rsidR="00FF0B58" w:rsidRDefault="00FF0B58" w:rsidP="0077352F">
            <w:pPr>
              <w:contextualSpacing/>
              <w:rPr>
                <w:rFonts w:eastAsia="Calibri"/>
                <w:b/>
                <w:bCs/>
              </w:rPr>
            </w:pPr>
            <w:r>
              <w:rPr>
                <w:rFonts w:eastAsia="Times New Roman"/>
                <w:b/>
              </w:rPr>
              <w:t>1</w:t>
            </w:r>
            <w:r w:rsidR="00FC261D">
              <w:rPr>
                <w:rFonts w:eastAsia="Times New Roman"/>
                <w:b/>
              </w:rPr>
              <w:t>8</w:t>
            </w:r>
            <w:r>
              <w:rPr>
                <w:rFonts w:eastAsia="Times New Roman"/>
                <w:b/>
              </w:rPr>
              <w:t>/11-КФ</w:t>
            </w:r>
          </w:p>
        </w:tc>
      </w:tr>
      <w:tr w:rsidR="00FF0B58" w:rsidRPr="00A0364F" w14:paraId="3B25CE95" w14:textId="77777777" w:rsidTr="0077352F">
        <w:tc>
          <w:tcPr>
            <w:tcW w:w="2460" w:type="dxa"/>
          </w:tcPr>
          <w:p w14:paraId="1E40D0FA" w14:textId="77777777" w:rsidR="00FF0B58" w:rsidRPr="007759C2" w:rsidRDefault="00FF0B58" w:rsidP="0077352F">
            <w:r>
              <w:rPr>
                <w:rFonts w:eastAsia="Times New Roman"/>
              </w:rPr>
              <w:t>Наименование закупки</w:t>
            </w:r>
          </w:p>
        </w:tc>
        <w:tc>
          <w:tcPr>
            <w:tcW w:w="7429" w:type="dxa"/>
          </w:tcPr>
          <w:p w14:paraId="379DC89C" w14:textId="77777777" w:rsidR="00FF0B58" w:rsidRDefault="00FF0B58" w:rsidP="0077352F">
            <w:pPr>
              <w:contextualSpacing/>
              <w:rPr>
                <w:rFonts w:eastAsia="Calibri"/>
                <w:b/>
                <w:bCs/>
              </w:rPr>
            </w:pPr>
            <w:r>
              <w:rPr>
                <w:rFonts w:eastAsia="Times New Roman"/>
                <w:b/>
              </w:rPr>
              <w:t>Оснащение 2 центров для детей с аутизмом и другими ментальными нарушениями</w:t>
            </w:r>
          </w:p>
        </w:tc>
      </w:tr>
      <w:tr w:rsidR="00FF0B58" w:rsidRPr="00A0364F" w14:paraId="7F8EAA38" w14:textId="77777777" w:rsidTr="0077352F">
        <w:tc>
          <w:tcPr>
            <w:tcW w:w="2460" w:type="dxa"/>
          </w:tcPr>
          <w:p w14:paraId="3472EFAA" w14:textId="77777777" w:rsidR="00FF0B58" w:rsidRPr="007759C2" w:rsidRDefault="00FF0B58" w:rsidP="0077352F">
            <w:r w:rsidRPr="007759C2">
              <w:t>Номер лота</w:t>
            </w:r>
          </w:p>
        </w:tc>
        <w:tc>
          <w:tcPr>
            <w:tcW w:w="7429" w:type="dxa"/>
          </w:tcPr>
          <w:p w14:paraId="386115D0" w14:textId="2853A9B2" w:rsidR="00FF0B58" w:rsidRDefault="00FF0B58" w:rsidP="0077352F">
            <w:pPr>
              <w:contextualSpacing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  <w:r w:rsidR="00FC261D">
              <w:rPr>
                <w:rFonts w:eastAsia="Calibri"/>
                <w:b/>
                <w:bCs/>
              </w:rPr>
              <w:t>8</w:t>
            </w:r>
            <w:r>
              <w:rPr>
                <w:rFonts w:eastAsia="Calibri"/>
                <w:b/>
                <w:bCs/>
              </w:rPr>
              <w:t>/ЦП-01</w:t>
            </w:r>
          </w:p>
        </w:tc>
      </w:tr>
      <w:tr w:rsidR="00FF0B58" w:rsidRPr="007759C2" w14:paraId="6912CDD2" w14:textId="77777777" w:rsidTr="0077352F">
        <w:tc>
          <w:tcPr>
            <w:tcW w:w="2460" w:type="dxa"/>
          </w:tcPr>
          <w:p w14:paraId="1F25287F" w14:textId="77777777" w:rsidR="00FF0B58" w:rsidRPr="007759C2" w:rsidRDefault="00FF0B58" w:rsidP="0077352F">
            <w:r w:rsidRPr="007759C2">
              <w:t>Наименование товара</w:t>
            </w:r>
          </w:p>
        </w:tc>
        <w:tc>
          <w:tcPr>
            <w:tcW w:w="7429" w:type="dxa"/>
          </w:tcPr>
          <w:p w14:paraId="6F8F573E" w14:textId="77777777" w:rsidR="00FF0B58" w:rsidRPr="007759C2" w:rsidRDefault="00FF0B58" w:rsidP="0077352F">
            <w:pPr>
              <w:contextualSpacing/>
            </w:pPr>
            <w:r w:rsidRPr="006250E0">
              <w:rPr>
                <w:b/>
                <w:bCs/>
              </w:rPr>
              <w:t>Набор оборудования и инструментов</w:t>
            </w:r>
          </w:p>
        </w:tc>
      </w:tr>
      <w:tr w:rsidR="00FF0B58" w:rsidRPr="007759C2" w14:paraId="1B3B178E" w14:textId="77777777" w:rsidTr="0077352F">
        <w:tc>
          <w:tcPr>
            <w:tcW w:w="2460" w:type="dxa"/>
          </w:tcPr>
          <w:p w14:paraId="116EEB80" w14:textId="77777777" w:rsidR="00FF0B58" w:rsidRPr="007759C2" w:rsidRDefault="00FF0B58" w:rsidP="0077352F">
            <w:r w:rsidRPr="007759C2">
              <w:t>Единица измерения</w:t>
            </w:r>
          </w:p>
        </w:tc>
        <w:tc>
          <w:tcPr>
            <w:tcW w:w="7429" w:type="dxa"/>
          </w:tcPr>
          <w:p w14:paraId="674D4ACA" w14:textId="77777777" w:rsidR="00FF0B58" w:rsidRPr="007759C2" w:rsidRDefault="00FF0B58" w:rsidP="0077352F">
            <w:pPr>
              <w:contextualSpacing/>
            </w:pPr>
            <w:r>
              <w:t>комплект</w:t>
            </w:r>
          </w:p>
        </w:tc>
      </w:tr>
      <w:tr w:rsidR="00FF0B58" w:rsidRPr="00E12550" w14:paraId="7C192622" w14:textId="77777777" w:rsidTr="0077352F">
        <w:tc>
          <w:tcPr>
            <w:tcW w:w="2460" w:type="dxa"/>
          </w:tcPr>
          <w:p w14:paraId="450352D7" w14:textId="77777777" w:rsidR="00FF0B58" w:rsidRPr="007759C2" w:rsidRDefault="00FF0B58" w:rsidP="0077352F">
            <w:r w:rsidRPr="007759C2">
              <w:t>Количество (объем)</w:t>
            </w:r>
          </w:p>
        </w:tc>
        <w:tc>
          <w:tcPr>
            <w:tcW w:w="7429" w:type="dxa"/>
          </w:tcPr>
          <w:p w14:paraId="2B8DDB0C" w14:textId="77777777" w:rsidR="00FF0B58" w:rsidRPr="00150B16" w:rsidRDefault="00FF0B58" w:rsidP="0077352F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F0B58" w:rsidRPr="0052267B" w14:paraId="1A5C04CA" w14:textId="77777777" w:rsidTr="0077352F">
        <w:tc>
          <w:tcPr>
            <w:tcW w:w="2460" w:type="dxa"/>
          </w:tcPr>
          <w:p w14:paraId="6BD8F131" w14:textId="77777777" w:rsidR="00FF0B58" w:rsidRPr="007759C2" w:rsidRDefault="00FF0B58" w:rsidP="0077352F">
            <w:r w:rsidRPr="007759C2">
              <w:t>Цена за единицу, с учетом НДС</w:t>
            </w:r>
          </w:p>
        </w:tc>
        <w:tc>
          <w:tcPr>
            <w:tcW w:w="7429" w:type="dxa"/>
          </w:tcPr>
          <w:p w14:paraId="7CA9D4F7" w14:textId="77777777" w:rsidR="00FF0B58" w:rsidRPr="0052267B" w:rsidRDefault="00FF0B58" w:rsidP="0077352F">
            <w:pPr>
              <w:contextualSpacing/>
              <w:rPr>
                <w:highlight w:val="yellow"/>
                <w:lang w:val="kk-KZ"/>
              </w:rPr>
            </w:pPr>
          </w:p>
        </w:tc>
      </w:tr>
      <w:tr w:rsidR="00FF0B58" w:rsidRPr="0052267B" w14:paraId="61EA5CA4" w14:textId="77777777" w:rsidTr="0077352F">
        <w:tc>
          <w:tcPr>
            <w:tcW w:w="2460" w:type="dxa"/>
          </w:tcPr>
          <w:p w14:paraId="57307300" w14:textId="77777777" w:rsidR="00FF0B58" w:rsidRPr="007759C2" w:rsidRDefault="00FF0B58" w:rsidP="0077352F">
            <w:r w:rsidRPr="007759C2">
              <w:t>Общая сумма, с учетом НДС</w:t>
            </w:r>
          </w:p>
        </w:tc>
        <w:tc>
          <w:tcPr>
            <w:tcW w:w="7429" w:type="dxa"/>
          </w:tcPr>
          <w:p w14:paraId="78B8BAFC" w14:textId="77777777" w:rsidR="00FF0B58" w:rsidRPr="0023178B" w:rsidRDefault="00FF0B58" w:rsidP="0077352F">
            <w:pPr>
              <w:contextualSpacing/>
              <w:rPr>
                <w:highlight w:val="yellow"/>
              </w:rPr>
            </w:pPr>
          </w:p>
        </w:tc>
      </w:tr>
      <w:tr w:rsidR="00FF0B58" w:rsidRPr="006411FF" w14:paraId="6F94D978" w14:textId="77777777" w:rsidTr="0077352F">
        <w:tc>
          <w:tcPr>
            <w:tcW w:w="2460" w:type="dxa"/>
          </w:tcPr>
          <w:p w14:paraId="76F0EC99" w14:textId="77777777" w:rsidR="00FF0B58" w:rsidRPr="007759C2" w:rsidRDefault="00FF0B58" w:rsidP="0077352F">
            <w:r w:rsidRPr="007759C2">
              <w:t>Техническое описание</w:t>
            </w:r>
          </w:p>
        </w:tc>
        <w:tc>
          <w:tcPr>
            <w:tcW w:w="7429" w:type="dxa"/>
          </w:tcPr>
          <w:p w14:paraId="13B18E70" w14:textId="77777777" w:rsidR="00FF0B58" w:rsidRDefault="00FF0B58" w:rsidP="0077352F">
            <w:pPr>
              <w:ind w:right="300"/>
              <w:contextualSpacing/>
              <w:jc w:val="both"/>
              <w:rPr>
                <w:shd w:val="clear" w:color="auto" w:fill="FFFFFF"/>
                <w:lang w:val="kk-KZ"/>
              </w:rPr>
            </w:pPr>
            <w:r w:rsidRPr="00B8613F"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</w:rPr>
              <w:t xml:space="preserve"> один</w:t>
            </w:r>
            <w:r w:rsidRPr="00B8613F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комплект оборудования и</w:t>
            </w:r>
            <w:r w:rsidRPr="00B8613F">
              <w:rPr>
                <w:shd w:val="clear" w:color="auto" w:fill="FFFFFF"/>
              </w:rPr>
              <w:t xml:space="preserve"> инструментов входят</w:t>
            </w:r>
            <w:r>
              <w:rPr>
                <w:shd w:val="clear" w:color="auto" w:fill="FFFFFF"/>
                <w:lang w:val="kk-KZ"/>
              </w:rPr>
              <w:t>:</w:t>
            </w:r>
          </w:p>
          <w:p w14:paraId="1DB2250C" w14:textId="77777777" w:rsidR="00FF0B58" w:rsidRPr="006250E0" w:rsidRDefault="00FF0B58" w:rsidP="00FF0B58">
            <w:pPr>
              <w:pStyle w:val="ab"/>
              <w:widowControl/>
              <w:numPr>
                <w:ilvl w:val="0"/>
                <w:numId w:val="3"/>
              </w:numPr>
              <w:suppressAutoHyphens w:val="0"/>
              <w:ind w:right="300"/>
              <w:jc w:val="both"/>
              <w:rPr>
                <w:rFonts w:eastAsia="Times New Roman"/>
                <w:spacing w:val="3"/>
              </w:rPr>
            </w:pPr>
            <w:r w:rsidRPr="006250E0">
              <w:rPr>
                <w:shd w:val="clear" w:color="auto" w:fill="FFFFFF"/>
              </w:rPr>
              <w:t xml:space="preserve">Вертикальный сверлильный станок </w:t>
            </w:r>
            <w:proofErr w:type="spellStart"/>
            <w:r w:rsidRPr="006250E0">
              <w:rPr>
                <w:shd w:val="clear" w:color="auto" w:fill="FFFFFF"/>
              </w:rPr>
              <w:t>Bernardo</w:t>
            </w:r>
            <w:proofErr w:type="spellEnd"/>
            <w:r w:rsidRPr="006250E0">
              <w:rPr>
                <w:shd w:val="clear" w:color="auto" w:fill="FFFFFF"/>
              </w:rPr>
              <w:t xml:space="preserve"> SBM 20 </w:t>
            </w:r>
            <w:proofErr w:type="spellStart"/>
            <w:r w:rsidRPr="006250E0">
              <w:rPr>
                <w:shd w:val="clear" w:color="auto" w:fill="FFFFFF"/>
              </w:rPr>
              <w:t>Vario</w:t>
            </w:r>
            <w:proofErr w:type="spellEnd"/>
            <w:r w:rsidRPr="006250E0">
              <w:rPr>
                <w:shd w:val="clear" w:color="auto" w:fill="FFFFFF"/>
              </w:rPr>
              <w:t xml:space="preserve"> – 230 В</w:t>
            </w:r>
            <w:r>
              <w:rPr>
                <w:shd w:val="clear" w:color="auto" w:fill="FFFFFF"/>
              </w:rPr>
              <w:t xml:space="preserve"> – 1 </w:t>
            </w:r>
            <w:proofErr w:type="spellStart"/>
            <w:r>
              <w:rPr>
                <w:shd w:val="clear" w:color="auto" w:fill="FFFFFF"/>
              </w:rPr>
              <w:t>шт</w:t>
            </w:r>
            <w:proofErr w:type="spellEnd"/>
          </w:p>
          <w:p w14:paraId="56440657" w14:textId="77777777" w:rsidR="00FF0B58" w:rsidRDefault="00FF0B58" w:rsidP="00FF0B58">
            <w:pPr>
              <w:pStyle w:val="ab"/>
              <w:widowControl/>
              <w:numPr>
                <w:ilvl w:val="0"/>
                <w:numId w:val="3"/>
              </w:numPr>
              <w:suppressAutoHyphens w:val="0"/>
              <w:ind w:right="300"/>
              <w:jc w:val="both"/>
              <w:rPr>
                <w:rFonts w:eastAsia="Times New Roman"/>
                <w:spacing w:val="3"/>
              </w:rPr>
            </w:pPr>
            <w:r w:rsidRPr="006250E0">
              <w:rPr>
                <w:rFonts w:eastAsia="Times New Roman"/>
                <w:spacing w:val="3"/>
              </w:rPr>
              <w:t xml:space="preserve">Ленточная пила по дереву </w:t>
            </w:r>
            <w:proofErr w:type="spellStart"/>
            <w:r w:rsidRPr="006250E0">
              <w:rPr>
                <w:rFonts w:eastAsia="Times New Roman"/>
                <w:spacing w:val="3"/>
              </w:rPr>
              <w:t>Bernardo</w:t>
            </w:r>
            <w:proofErr w:type="spellEnd"/>
            <w:r w:rsidRPr="006250E0">
              <w:rPr>
                <w:rFonts w:eastAsia="Times New Roman"/>
                <w:spacing w:val="3"/>
              </w:rPr>
              <w:t xml:space="preserve"> HBS 360</w:t>
            </w:r>
            <w:r>
              <w:rPr>
                <w:rFonts w:eastAsia="Times New Roman"/>
                <w:spacing w:val="3"/>
              </w:rPr>
              <w:t xml:space="preserve"> – 1 </w:t>
            </w:r>
            <w:proofErr w:type="spellStart"/>
            <w:r>
              <w:rPr>
                <w:rFonts w:eastAsia="Times New Roman"/>
                <w:spacing w:val="3"/>
              </w:rPr>
              <w:t>шт</w:t>
            </w:r>
            <w:proofErr w:type="spellEnd"/>
          </w:p>
          <w:p w14:paraId="0AB40E4D" w14:textId="77777777" w:rsidR="00FF0B58" w:rsidRDefault="00FF0B58" w:rsidP="00FF0B58">
            <w:pPr>
              <w:pStyle w:val="ab"/>
              <w:widowControl/>
              <w:numPr>
                <w:ilvl w:val="0"/>
                <w:numId w:val="3"/>
              </w:numPr>
              <w:suppressAutoHyphens w:val="0"/>
              <w:ind w:right="300"/>
              <w:jc w:val="both"/>
              <w:rPr>
                <w:rFonts w:eastAsia="Times New Roman"/>
                <w:spacing w:val="3"/>
              </w:rPr>
            </w:pPr>
            <w:r w:rsidRPr="006250E0">
              <w:rPr>
                <w:rFonts w:eastAsia="Times New Roman"/>
                <w:spacing w:val="3"/>
              </w:rPr>
              <w:t xml:space="preserve">Пылесборник с </w:t>
            </w:r>
            <w:proofErr w:type="spellStart"/>
            <w:r w:rsidRPr="006250E0">
              <w:rPr>
                <w:rFonts w:eastAsia="Times New Roman"/>
                <w:spacing w:val="3"/>
              </w:rPr>
              <w:t>картриджным</w:t>
            </w:r>
            <w:proofErr w:type="spellEnd"/>
            <w:r w:rsidRPr="006250E0">
              <w:rPr>
                <w:rFonts w:eastAsia="Times New Roman"/>
                <w:spacing w:val="3"/>
              </w:rPr>
              <w:t xml:space="preserve"> фильтром </w:t>
            </w:r>
            <w:proofErr w:type="spellStart"/>
            <w:r w:rsidRPr="006250E0">
              <w:rPr>
                <w:rFonts w:eastAsia="Times New Roman"/>
                <w:spacing w:val="3"/>
              </w:rPr>
              <w:t>Bernardo</w:t>
            </w:r>
            <w:proofErr w:type="spellEnd"/>
            <w:r w:rsidRPr="006250E0">
              <w:rPr>
                <w:rFonts w:eastAsia="Times New Roman"/>
                <w:spacing w:val="3"/>
              </w:rPr>
              <w:t xml:space="preserve"> DC 450 CF – 230 В</w:t>
            </w:r>
            <w:r>
              <w:rPr>
                <w:rFonts w:eastAsia="Times New Roman"/>
                <w:spacing w:val="3"/>
              </w:rPr>
              <w:t xml:space="preserve"> – 1 </w:t>
            </w:r>
            <w:proofErr w:type="spellStart"/>
            <w:r>
              <w:rPr>
                <w:rFonts w:eastAsia="Times New Roman"/>
                <w:spacing w:val="3"/>
              </w:rPr>
              <w:t>шт</w:t>
            </w:r>
            <w:proofErr w:type="spellEnd"/>
          </w:p>
          <w:p w14:paraId="38955985" w14:textId="77777777" w:rsidR="00FF0B58" w:rsidRDefault="00FF0B58" w:rsidP="00FF0B58">
            <w:pPr>
              <w:pStyle w:val="ab"/>
              <w:widowControl/>
              <w:numPr>
                <w:ilvl w:val="0"/>
                <w:numId w:val="3"/>
              </w:numPr>
              <w:suppressAutoHyphens w:val="0"/>
              <w:ind w:right="300"/>
              <w:jc w:val="both"/>
              <w:rPr>
                <w:rFonts w:eastAsia="Times New Roman"/>
                <w:spacing w:val="3"/>
              </w:rPr>
            </w:pPr>
            <w:r w:rsidRPr="006411FF">
              <w:rPr>
                <w:rFonts w:eastAsia="Times New Roman"/>
                <w:spacing w:val="3"/>
              </w:rPr>
              <w:t xml:space="preserve">Верстак </w:t>
            </w:r>
            <w:r w:rsidRPr="006411FF">
              <w:rPr>
                <w:rFonts w:eastAsia="Times New Roman"/>
                <w:spacing w:val="3"/>
                <w:lang w:val="en-US"/>
              </w:rPr>
              <w:t>Bernardo</w:t>
            </w:r>
            <w:r w:rsidRPr="006411FF">
              <w:rPr>
                <w:rFonts w:eastAsia="Times New Roman"/>
                <w:spacing w:val="3"/>
              </w:rPr>
              <w:t xml:space="preserve"> </w:t>
            </w:r>
            <w:r w:rsidRPr="006411FF">
              <w:rPr>
                <w:rFonts w:eastAsia="Times New Roman"/>
                <w:spacing w:val="3"/>
                <w:lang w:val="en-US"/>
              </w:rPr>
              <w:t>WB</w:t>
            </w:r>
            <w:r w:rsidRPr="006411FF">
              <w:rPr>
                <w:rFonts w:eastAsia="Times New Roman"/>
                <w:spacing w:val="3"/>
              </w:rPr>
              <w:t xml:space="preserve"> 1500 </w:t>
            </w:r>
            <w:r w:rsidRPr="006411FF">
              <w:rPr>
                <w:rFonts w:eastAsia="Times New Roman"/>
                <w:spacing w:val="3"/>
                <w:lang w:val="en-US"/>
              </w:rPr>
              <w:t>Hobby</w:t>
            </w:r>
            <w:r w:rsidRPr="006411FF">
              <w:rPr>
                <w:rFonts w:eastAsia="Times New Roman"/>
                <w:spacing w:val="3"/>
              </w:rPr>
              <w:t xml:space="preserve"> – 1</w:t>
            </w:r>
            <w:r>
              <w:rPr>
                <w:rFonts w:eastAsia="Times New Roman"/>
                <w:spacing w:val="3"/>
              </w:rPr>
              <w:t xml:space="preserve"> </w:t>
            </w:r>
            <w:proofErr w:type="spellStart"/>
            <w:r>
              <w:rPr>
                <w:rFonts w:eastAsia="Times New Roman"/>
                <w:spacing w:val="3"/>
              </w:rPr>
              <w:t>шт</w:t>
            </w:r>
            <w:proofErr w:type="spellEnd"/>
          </w:p>
          <w:p w14:paraId="549809F9" w14:textId="77777777" w:rsidR="00FF0B58" w:rsidRPr="006411FF" w:rsidRDefault="00FF0B58" w:rsidP="00FF0B58">
            <w:pPr>
              <w:pStyle w:val="ab"/>
              <w:widowControl/>
              <w:numPr>
                <w:ilvl w:val="0"/>
                <w:numId w:val="3"/>
              </w:numPr>
              <w:suppressAutoHyphens w:val="0"/>
              <w:ind w:right="300"/>
              <w:jc w:val="both"/>
              <w:rPr>
                <w:rFonts w:eastAsia="Times New Roman"/>
                <w:spacing w:val="3"/>
              </w:rPr>
            </w:pPr>
            <w:r w:rsidRPr="00EE0D48">
              <w:t xml:space="preserve">Вытяжной стол </w:t>
            </w:r>
            <w:proofErr w:type="spellStart"/>
            <w:r w:rsidRPr="00EE0D48">
              <w:t>Bernardo</w:t>
            </w:r>
            <w:proofErr w:type="spellEnd"/>
            <w:r w:rsidRPr="00EE0D48">
              <w:t xml:space="preserve"> BDT 1250</w:t>
            </w:r>
            <w:r>
              <w:t xml:space="preserve"> – 1 </w:t>
            </w:r>
            <w:proofErr w:type="spellStart"/>
            <w:r>
              <w:t>шт</w:t>
            </w:r>
            <w:proofErr w:type="spellEnd"/>
          </w:p>
          <w:p w14:paraId="67C37A4F" w14:textId="77777777" w:rsidR="00FF0B58" w:rsidRPr="006411FF" w:rsidRDefault="00FF0B58" w:rsidP="00FF0B58">
            <w:pPr>
              <w:pStyle w:val="ab"/>
              <w:widowControl/>
              <w:numPr>
                <w:ilvl w:val="0"/>
                <w:numId w:val="3"/>
              </w:numPr>
              <w:suppressAutoHyphens w:val="0"/>
              <w:ind w:right="300"/>
              <w:jc w:val="both"/>
              <w:rPr>
                <w:rFonts w:eastAsia="Times New Roman"/>
                <w:spacing w:val="3"/>
              </w:rPr>
            </w:pPr>
            <w:r w:rsidRPr="00EE0D48">
              <w:t xml:space="preserve">Шкаф для инструментов </w:t>
            </w:r>
            <w:proofErr w:type="spellStart"/>
            <w:r w:rsidRPr="00EE0D48">
              <w:t>TiLA</w:t>
            </w:r>
            <w:proofErr w:type="spellEnd"/>
            <w:r w:rsidRPr="00EE0D48">
              <w:t>, средняя школа</w:t>
            </w:r>
            <w:r>
              <w:t xml:space="preserve"> – 1 </w:t>
            </w:r>
            <w:proofErr w:type="spellStart"/>
            <w:r>
              <w:t>шт</w:t>
            </w:r>
            <w:proofErr w:type="spellEnd"/>
          </w:p>
          <w:p w14:paraId="51381545" w14:textId="77777777" w:rsidR="00FF0B58" w:rsidRPr="006411FF" w:rsidRDefault="00FF0B58" w:rsidP="00FF0B58">
            <w:pPr>
              <w:pStyle w:val="ab"/>
              <w:widowControl/>
              <w:numPr>
                <w:ilvl w:val="0"/>
                <w:numId w:val="3"/>
              </w:numPr>
              <w:suppressAutoHyphens w:val="0"/>
              <w:ind w:right="300"/>
              <w:jc w:val="both"/>
              <w:rPr>
                <w:rFonts w:eastAsia="Times New Roman"/>
                <w:spacing w:val="3"/>
              </w:rPr>
            </w:pPr>
            <w:r w:rsidRPr="006411FF">
              <w:rPr>
                <w:rFonts w:eastAsia="Times New Roman"/>
                <w:spacing w:val="3"/>
              </w:rPr>
              <w:t xml:space="preserve">Защитный бокс </w:t>
            </w:r>
            <w:proofErr w:type="spellStart"/>
            <w:r w:rsidRPr="006411FF">
              <w:rPr>
                <w:rFonts w:eastAsia="Times New Roman"/>
                <w:spacing w:val="3"/>
              </w:rPr>
              <w:t>TiLA</w:t>
            </w:r>
            <w:proofErr w:type="spellEnd"/>
            <w:r w:rsidRPr="006411FF">
              <w:rPr>
                <w:rFonts w:eastAsia="Times New Roman"/>
                <w:spacing w:val="3"/>
              </w:rPr>
              <w:t xml:space="preserve"> для защиты слуха и глаз</w:t>
            </w:r>
            <w:r>
              <w:rPr>
                <w:rFonts w:eastAsia="Times New Roman"/>
                <w:spacing w:val="3"/>
              </w:rPr>
              <w:t xml:space="preserve"> – 1 </w:t>
            </w:r>
            <w:proofErr w:type="spellStart"/>
            <w:r>
              <w:rPr>
                <w:rFonts w:eastAsia="Times New Roman"/>
                <w:spacing w:val="3"/>
              </w:rPr>
              <w:t>шт</w:t>
            </w:r>
            <w:proofErr w:type="spellEnd"/>
          </w:p>
        </w:tc>
      </w:tr>
      <w:tr w:rsidR="00FF0B58" w:rsidRPr="007759C2" w14:paraId="50CC724E" w14:textId="77777777" w:rsidTr="0077352F">
        <w:tc>
          <w:tcPr>
            <w:tcW w:w="2460" w:type="dxa"/>
          </w:tcPr>
          <w:p w14:paraId="3C67D5E4" w14:textId="77777777" w:rsidR="00FF0B58" w:rsidRPr="007759C2" w:rsidRDefault="00FF0B58" w:rsidP="0077352F">
            <w:r w:rsidRPr="007759C2">
              <w:t>Техническая характеристика</w:t>
            </w:r>
          </w:p>
        </w:tc>
        <w:tc>
          <w:tcPr>
            <w:tcW w:w="7429" w:type="dxa"/>
          </w:tcPr>
          <w:p w14:paraId="76856B0F" w14:textId="77777777" w:rsidR="00FF0B58" w:rsidRDefault="00FF0B58" w:rsidP="0077352F">
            <w:pPr>
              <w:pStyle w:val="a8"/>
              <w:contextualSpacing/>
            </w:pPr>
            <w:r>
              <w:t>В одном комплекте:</w:t>
            </w:r>
          </w:p>
          <w:p w14:paraId="7769197A" w14:textId="77777777" w:rsidR="00FF0B58" w:rsidRPr="007759C2" w:rsidRDefault="00FF0B58" w:rsidP="0077352F">
            <w:pPr>
              <w:pStyle w:val="a8"/>
              <w:contextualSpacing/>
            </w:pPr>
            <w:r>
              <w:rPr>
                <w:color w:val="000000" w:themeColor="text1"/>
              </w:rPr>
              <w:t xml:space="preserve">1) </w:t>
            </w:r>
            <w:r w:rsidRPr="006411FF">
              <w:rPr>
                <w:b/>
                <w:bCs/>
                <w:color w:val="000000" w:themeColor="text1"/>
              </w:rPr>
              <w:t xml:space="preserve">Вертикальный сверлильный станок </w:t>
            </w:r>
            <w:proofErr w:type="spellStart"/>
            <w:r w:rsidRPr="006411FF">
              <w:rPr>
                <w:b/>
                <w:bCs/>
                <w:color w:val="000000" w:themeColor="text1"/>
              </w:rPr>
              <w:t>Bernardo</w:t>
            </w:r>
            <w:proofErr w:type="spellEnd"/>
            <w:r w:rsidRPr="006411FF">
              <w:rPr>
                <w:b/>
                <w:bCs/>
                <w:color w:val="000000" w:themeColor="text1"/>
              </w:rPr>
              <w:t xml:space="preserve"> SBM 20 </w:t>
            </w:r>
            <w:proofErr w:type="spellStart"/>
            <w:r w:rsidRPr="006411FF">
              <w:rPr>
                <w:b/>
                <w:bCs/>
                <w:color w:val="000000" w:themeColor="text1"/>
              </w:rPr>
              <w:t>Vario</w:t>
            </w:r>
            <w:proofErr w:type="spellEnd"/>
            <w:r w:rsidRPr="006411FF">
              <w:rPr>
                <w:b/>
                <w:bCs/>
                <w:color w:val="000000" w:themeColor="text1"/>
              </w:rPr>
              <w:t xml:space="preserve"> – 230 В</w:t>
            </w:r>
            <w:r w:rsidRPr="006411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- в</w:t>
            </w:r>
            <w:r w:rsidRPr="006250E0">
              <w:rPr>
                <w:color w:val="000000" w:themeColor="text1"/>
              </w:rPr>
              <w:t>ысокопроизводительный вертикальный сверлильный станок с лазерным целеуказателем, цифровым дисплеем скорости и глубины сверления. Оснащен крупногабаритным сверлильным столом с Т-образными пазами, поворотом от –45° до +45° и регулировкой высоты посредством реечной передачи. Максимальный диаметр сверления стали — 20 мм; сверлильный патрон — 1–16 мм / B 18; конус Морзе — MK 2; скорость вращения шпинделя, плавно регулируемая — 400–1950 об/мин; ход шпинделя — 180 мм; максимальное расстояние между шпинделем и столом — 690 мм; расстояние между шпинделем и опорной плитой — 1170 мм; диаметр пиноли — 80 мм; диаметр колонны — 72 мм; размер стола — 305 × 305 мм; размер Т-образного паза — 16 мм; рабочая поверхность опорной плиты — 205 × 205 мм; выходная мощность двигателя S1 100% — 0,90 кВт / 230 В; потребляемая мощность двигателя S6 40% — 1,3 кВт / 230 В; габариты — 420 × 600 × 1560 мм; вес — около 68 кг. Комплект поставки: быстросъемный сверлильный патрон 1–16 мм / B 18, оправка сверлильного патрона MK 2 / B 18, цифровой дисплей глубины сверления, цифровой тахометр, лазерное устройство с перекрестными линиями, гайки с Т-образным пазом, защитный чехол с регулировкой высоты, отдельная кнопка аварийной остановки, инструмент управления</w:t>
            </w:r>
          </w:p>
          <w:p w14:paraId="1603676B" w14:textId="77777777" w:rsidR="00FF0B58" w:rsidRDefault="00FF0B58" w:rsidP="0077352F">
            <w:pPr>
              <w:contextualSpacing/>
            </w:pPr>
          </w:p>
          <w:p w14:paraId="1BA31E5C" w14:textId="77777777" w:rsidR="00FF0B58" w:rsidRDefault="00FF0B58" w:rsidP="0077352F">
            <w:pPr>
              <w:pStyle w:val="a8"/>
              <w:shd w:val="clear" w:color="auto" w:fill="FFFFFF"/>
              <w:rPr>
                <w:color w:val="000000" w:themeColor="text1"/>
              </w:rPr>
            </w:pPr>
            <w:r>
              <w:t>2)</w:t>
            </w:r>
            <w:r w:rsidRPr="00183B99">
              <w:rPr>
                <w:color w:val="000000" w:themeColor="text1"/>
              </w:rPr>
              <w:t xml:space="preserve"> </w:t>
            </w:r>
            <w:r w:rsidRPr="006411FF">
              <w:rPr>
                <w:b/>
                <w:bCs/>
                <w:color w:val="000000" w:themeColor="text1"/>
              </w:rPr>
              <w:t xml:space="preserve">Ленточная пила по дереву </w:t>
            </w:r>
            <w:proofErr w:type="spellStart"/>
            <w:r w:rsidRPr="006411FF">
              <w:rPr>
                <w:b/>
                <w:bCs/>
                <w:color w:val="000000" w:themeColor="text1"/>
              </w:rPr>
              <w:t>Bernardo</w:t>
            </w:r>
            <w:proofErr w:type="spellEnd"/>
            <w:r w:rsidRPr="006411FF">
              <w:rPr>
                <w:b/>
                <w:bCs/>
                <w:color w:val="000000" w:themeColor="text1"/>
              </w:rPr>
              <w:t xml:space="preserve"> HBS 360</w:t>
            </w:r>
            <w:r w:rsidRPr="006411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- л</w:t>
            </w:r>
            <w:r w:rsidRPr="006250E0">
              <w:rPr>
                <w:color w:val="000000" w:themeColor="text1"/>
              </w:rPr>
              <w:t xml:space="preserve">енточнопильный станок по дереву с двумя скоростями резки, чугунным пильным </w:t>
            </w:r>
            <w:r w:rsidRPr="006250E0">
              <w:rPr>
                <w:color w:val="000000" w:themeColor="text1"/>
              </w:rPr>
              <w:lastRenderedPageBreak/>
              <w:t>столом с поворотным механизмом, прецизионными роликовыми направляющими над и под столом, литыми алюминиевыми маховиками со специальной резиновой обмоткой и устойчивым основанием из листовой стали со встроенным поддоном для стружки. Ширина резки — 345 мм; высота среза — 210 мм;</w:t>
            </w:r>
            <w:r>
              <w:rPr>
                <w:color w:val="000000" w:themeColor="text1"/>
              </w:rPr>
              <w:t xml:space="preserve"> </w:t>
            </w:r>
            <w:r w:rsidRPr="006250E0">
              <w:rPr>
                <w:color w:val="000000" w:themeColor="text1"/>
              </w:rPr>
              <w:t>размеры пильного полотна — 2560 × 12,7 × 0,5 мм; ширина пильного полотна — 6–25 мм; скорость резки — 370/800 м/мин; размеры стола — 545 × 515 мм; высота стола — 1020 мм; наклон пильного стола — от 0° до 45°; порт аспирации — 100 мм; выходная мощность двигателя S1 100% — 1,1 кВт (1,5 л.с.); потребляемая мощность двигателя S6 40% — 1,5 кВт (2,0 л.с.); напряжение — 230 В; габариты — 800 × 700 × 1700 мм; вес — около 70 кг. Комплект поставки: пильное полотно, упор для углового ключа, прецизионная роликовая направляющая на шарикоподшипниках, светодиодный рабочий фонарь.</w:t>
            </w:r>
          </w:p>
          <w:p w14:paraId="5BD06286" w14:textId="77777777" w:rsidR="00FF0B58" w:rsidRDefault="00FF0B58" w:rsidP="0077352F">
            <w:pPr>
              <w:contextualSpacing/>
            </w:pPr>
          </w:p>
          <w:p w14:paraId="646083DF" w14:textId="77777777" w:rsidR="00FF0B58" w:rsidRDefault="00FF0B58" w:rsidP="0077352F">
            <w:pPr>
              <w:contextualSpacing/>
            </w:pPr>
            <w:r>
              <w:t>3)</w:t>
            </w:r>
            <w:r w:rsidRPr="00D06EC5">
              <w:rPr>
                <w:b/>
                <w:bCs/>
              </w:rPr>
              <w:t xml:space="preserve"> </w:t>
            </w:r>
            <w:r w:rsidRPr="006411FF">
              <w:rPr>
                <w:b/>
                <w:bCs/>
              </w:rPr>
              <w:t xml:space="preserve">Пылесборник с </w:t>
            </w:r>
            <w:proofErr w:type="spellStart"/>
            <w:r w:rsidRPr="006411FF">
              <w:rPr>
                <w:b/>
                <w:bCs/>
              </w:rPr>
              <w:t>картриджным</w:t>
            </w:r>
            <w:proofErr w:type="spellEnd"/>
            <w:r w:rsidRPr="006411FF">
              <w:rPr>
                <w:b/>
                <w:bCs/>
              </w:rPr>
              <w:t xml:space="preserve"> фильтром </w:t>
            </w:r>
            <w:proofErr w:type="spellStart"/>
            <w:r w:rsidRPr="006411FF">
              <w:rPr>
                <w:b/>
                <w:bCs/>
              </w:rPr>
              <w:t>Bernardo</w:t>
            </w:r>
            <w:proofErr w:type="spellEnd"/>
            <w:r w:rsidRPr="006411FF">
              <w:rPr>
                <w:b/>
                <w:bCs/>
              </w:rPr>
              <w:t xml:space="preserve"> DC 450 CF – 230 В </w:t>
            </w:r>
            <w:r>
              <w:rPr>
                <w:b/>
                <w:bCs/>
              </w:rPr>
              <w:t xml:space="preserve">- </w:t>
            </w:r>
            <w:r w:rsidRPr="006411FF">
              <w:t>м</w:t>
            </w:r>
            <w:r w:rsidRPr="006250E0">
              <w:t>обильный пылеотсос с фильтрующим картриджем FP 2 для мелкодисперсной пыли, предназначенный для подключения к стационарным и передвижным деревообрабатывающим станкам. Производительность — 2800 м³/ч; площадь фильтрующей поверхности — 4,0 м²; максимальный вакуум — 1800 Па; порт аспирации — 1 × 130 / 2 × 100 мм; объем мешка для стружки — 300 л; частота вращения на холостом ходу — 2950 об/мин; выходная мощность двигателя S1 100% — 1,5 кВт (2,0 л.с.); потребляемая мощность двигателя S6 40% — 2,1 кВт (2,8 л.с.); напряжение — 230 В / 50 Гц; габариты — 860 × 670 × 2210 мм; вес — около 49 кг. Комплект поставки: фильтрующий картридж для мелкодисперсной пыли FP 2, Y-образный переходник 1 × 130 мм / 2 × 100 мм, приводное оборудование, нижние мешки размером 540 × 1400 мм — 10 шт., гофра диаметром 100 мм, длиной 6 м — 1 шт.</w:t>
            </w:r>
            <w:r>
              <w:t>;</w:t>
            </w:r>
          </w:p>
          <w:p w14:paraId="65AFF001" w14:textId="77777777" w:rsidR="00FF0B58" w:rsidRDefault="00FF0B58" w:rsidP="0077352F">
            <w:pPr>
              <w:contextualSpacing/>
            </w:pPr>
          </w:p>
          <w:p w14:paraId="29974915" w14:textId="77777777" w:rsidR="00FF0B58" w:rsidRDefault="00FF0B58" w:rsidP="0077352F">
            <w:pPr>
              <w:contextualSpacing/>
              <w:rPr>
                <w:color w:val="000000" w:themeColor="text1"/>
              </w:rPr>
            </w:pPr>
            <w:r>
              <w:t>4)</w:t>
            </w:r>
            <w:r w:rsidRPr="007F5D43">
              <w:rPr>
                <w:color w:val="000000" w:themeColor="text1"/>
              </w:rPr>
              <w:t xml:space="preserve"> </w:t>
            </w:r>
            <w:r w:rsidRPr="006411FF">
              <w:rPr>
                <w:rFonts w:eastAsia="Times New Roman"/>
                <w:b/>
                <w:bCs/>
                <w:spacing w:val="3"/>
              </w:rPr>
              <w:t xml:space="preserve">Верстак </w:t>
            </w:r>
            <w:r w:rsidRPr="006411FF">
              <w:rPr>
                <w:rFonts w:eastAsia="Times New Roman"/>
                <w:b/>
                <w:bCs/>
                <w:spacing w:val="3"/>
                <w:lang w:val="en-US"/>
              </w:rPr>
              <w:t>Bernardo</w:t>
            </w:r>
            <w:r w:rsidRPr="006411FF">
              <w:rPr>
                <w:rFonts w:eastAsia="Times New Roman"/>
                <w:b/>
                <w:bCs/>
                <w:spacing w:val="3"/>
              </w:rPr>
              <w:t xml:space="preserve"> </w:t>
            </w:r>
            <w:r w:rsidRPr="006411FF">
              <w:rPr>
                <w:rFonts w:eastAsia="Times New Roman"/>
                <w:b/>
                <w:bCs/>
                <w:spacing w:val="3"/>
                <w:lang w:val="en-US"/>
              </w:rPr>
              <w:t>WB</w:t>
            </w:r>
            <w:r w:rsidRPr="006411FF">
              <w:rPr>
                <w:rFonts w:eastAsia="Times New Roman"/>
                <w:b/>
                <w:bCs/>
                <w:spacing w:val="3"/>
              </w:rPr>
              <w:t xml:space="preserve"> 1500 </w:t>
            </w:r>
            <w:r w:rsidRPr="006411FF">
              <w:rPr>
                <w:rFonts w:eastAsia="Times New Roman"/>
                <w:b/>
                <w:bCs/>
                <w:spacing w:val="3"/>
                <w:lang w:val="en-US"/>
              </w:rPr>
              <w:t>Hobby</w:t>
            </w:r>
            <w:r w:rsidRPr="006411FF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- в</w:t>
            </w:r>
            <w:r w:rsidRPr="006411FF">
              <w:rPr>
                <w:rFonts w:eastAsia="Calibri"/>
                <w:color w:val="000000" w:themeColor="text1"/>
              </w:rPr>
              <w:t>ерстак из красного бука, оснащенный передними и задними тисками с большим трапецеидальным резьбовым шпинделем, двумя направляющими для упоров и регулируемыми резьбовыми стержнями в основании. Общие габаритные размеры столешницы — 1500 × 650 мм; размеры столешницы без зажимов — 1340 × 500 мм; толщина панели — 30 мм; диаметр отверстий для упоров — 19 мм; левые губки (передние тиски) — 360 × 55 мм; правая губка (задние тиски) — 360 × 55 мм; открытие губок спереди/сзади — 140/140 мм; рабочая высота — 845 мм; вес — около 43 кг. Комплект поставки: 4 коротких круглых упора для верстака, полка</w:t>
            </w:r>
            <w:r>
              <w:rPr>
                <w:color w:val="000000" w:themeColor="text1"/>
              </w:rPr>
              <w:t>;</w:t>
            </w:r>
          </w:p>
          <w:p w14:paraId="2BDB61A1" w14:textId="77777777" w:rsidR="00FF0B58" w:rsidRDefault="00FF0B58" w:rsidP="0077352F">
            <w:pPr>
              <w:contextualSpacing/>
            </w:pPr>
          </w:p>
          <w:p w14:paraId="1A3D1D68" w14:textId="77777777" w:rsidR="00FF0B58" w:rsidRDefault="00FF0B58" w:rsidP="0077352F">
            <w:pPr>
              <w:contextualSpacing/>
              <w:rPr>
                <w:color w:val="000000" w:themeColor="text1"/>
              </w:rPr>
            </w:pPr>
            <w:r>
              <w:t>5)</w:t>
            </w:r>
            <w:r w:rsidRPr="00616184">
              <w:rPr>
                <w:b/>
                <w:bCs/>
                <w:color w:val="000000" w:themeColor="text1"/>
              </w:rPr>
              <w:t xml:space="preserve"> </w:t>
            </w:r>
            <w:r w:rsidRPr="006411FF">
              <w:rPr>
                <w:b/>
                <w:bCs/>
              </w:rPr>
              <w:t xml:space="preserve">Вытяжной стол </w:t>
            </w:r>
            <w:proofErr w:type="spellStart"/>
            <w:r w:rsidRPr="006411FF">
              <w:rPr>
                <w:b/>
                <w:bCs/>
              </w:rPr>
              <w:t>Bernardo</w:t>
            </w:r>
            <w:proofErr w:type="spellEnd"/>
            <w:r w:rsidRPr="006411FF">
              <w:rPr>
                <w:b/>
                <w:bCs/>
              </w:rPr>
              <w:t xml:space="preserve"> BDT 1250</w:t>
            </w:r>
            <w:r>
              <w:t xml:space="preserve"> - п</w:t>
            </w:r>
            <w:r w:rsidRPr="006411FF">
              <w:rPr>
                <w:rFonts w:eastAsia="Calibri"/>
                <w:color w:val="000000" w:themeColor="text1"/>
              </w:rPr>
              <w:t xml:space="preserve">ылеулавливающий стол для сбора пыли, образующейся при ручной или механической шлифовке деталей. Оснащен вытяжными отверстиями с обеих сторон для подключения к системе пылеудаления, откидными боковыми панелями для обработки длинных заготовок, резиновыми ковриками и регулируемой по высоте столешницей. Размер стола — 1235 × 605 мм; смещение размера — 1235 × 165 мм; высота стола — 760–1100 мм; максимальная грузоподъемность — 250 кг; порт аспирации — 2 </w:t>
            </w:r>
            <w:r w:rsidRPr="006411FF">
              <w:rPr>
                <w:rFonts w:eastAsia="Calibri"/>
                <w:color w:val="000000" w:themeColor="text1"/>
              </w:rPr>
              <w:lastRenderedPageBreak/>
              <w:t>× 125 мм; габариты — 1335 × 760 × 855/1195 мм; масса — 52 кг. Комплект поставки: резиновый коврик для стола, рабочий стол с регулировкой высоты.</w:t>
            </w:r>
            <w:r>
              <w:rPr>
                <w:color w:val="000000" w:themeColor="text1"/>
              </w:rPr>
              <w:t>;</w:t>
            </w:r>
          </w:p>
          <w:p w14:paraId="359DCFEF" w14:textId="77777777" w:rsidR="00FF0B58" w:rsidRDefault="00FF0B58" w:rsidP="0077352F">
            <w:pPr>
              <w:contextualSpacing/>
            </w:pPr>
          </w:p>
          <w:p w14:paraId="023EE3A9" w14:textId="77777777" w:rsidR="00FF0B58" w:rsidRDefault="00FF0B58" w:rsidP="0077352F">
            <w:pPr>
              <w:pStyle w:val="a8"/>
              <w:shd w:val="clear" w:color="auto" w:fill="FFFFFF"/>
              <w:rPr>
                <w:color w:val="000000" w:themeColor="text1"/>
              </w:rPr>
            </w:pPr>
            <w:r>
              <w:t>6)</w:t>
            </w:r>
            <w:r w:rsidRPr="001B6684">
              <w:rPr>
                <w:color w:val="000000" w:themeColor="text1"/>
              </w:rPr>
              <w:t xml:space="preserve"> </w:t>
            </w:r>
            <w:r w:rsidRPr="006411FF">
              <w:rPr>
                <w:b/>
                <w:bCs/>
              </w:rPr>
              <w:t xml:space="preserve">Шкаф для инструментов </w:t>
            </w:r>
            <w:proofErr w:type="spellStart"/>
            <w:r w:rsidRPr="006411FF">
              <w:rPr>
                <w:b/>
                <w:bCs/>
              </w:rPr>
              <w:t>TiLA</w:t>
            </w:r>
            <w:proofErr w:type="spellEnd"/>
            <w:r w:rsidRPr="006411FF">
              <w:rPr>
                <w:b/>
                <w:bCs/>
              </w:rPr>
              <w:t>, средняя школа</w:t>
            </w:r>
            <w:r>
              <w:t xml:space="preserve"> -и</w:t>
            </w:r>
            <w:r w:rsidRPr="00EE0D48">
              <w:t xml:space="preserve">нструментальный шкаф </w:t>
            </w:r>
            <w:proofErr w:type="spellStart"/>
            <w:r w:rsidRPr="00EE0D48">
              <w:t>TiLA</w:t>
            </w:r>
            <w:proofErr w:type="spellEnd"/>
            <w:r w:rsidRPr="00EE0D48">
              <w:t xml:space="preserve"> с полным набором инструментов профессионального класса для деревообработки. Изготовлен из высококачественной ДСП, кромки обрамлены массивными березовыми планками, поверхность обработана каталитическим лаком. Двери оснащены замком </w:t>
            </w:r>
            <w:proofErr w:type="spellStart"/>
            <w:r w:rsidRPr="00EE0D48">
              <w:t>Abloy</w:t>
            </w:r>
            <w:proofErr w:type="spellEnd"/>
            <w:r w:rsidRPr="00EE0D48">
              <w:t>. Основание выполнено из</w:t>
            </w:r>
            <w:r>
              <w:t xml:space="preserve"> </w:t>
            </w:r>
            <w:r w:rsidRPr="00EE0D48">
              <w:t>массива березы либо оснащено регулируемыми металлическими ножками. Поставляется в собранном виде, с установленными держателями для инструментов и разметкой мест размещения инструментов. Шкаф комплектуется инструментами для деревообработки, подобранными по размеру для соответствующих держателей. Все держатели установлены на своих местах, позиции инструментов обозначены. Конкретный брендовый состав инструментов определяется заводом-изготовителем на момент отгрузки и может отличаться от изображенного в коммерческом предложении</w:t>
            </w:r>
            <w:r>
              <w:rPr>
                <w:color w:val="000000" w:themeColor="text1"/>
              </w:rPr>
              <w:t>;</w:t>
            </w:r>
          </w:p>
          <w:p w14:paraId="41B08A15" w14:textId="77777777" w:rsidR="00FF0B58" w:rsidRDefault="00FF0B58" w:rsidP="0077352F">
            <w:pPr>
              <w:contextualSpacing/>
            </w:pPr>
          </w:p>
          <w:p w14:paraId="2CAE309B" w14:textId="77777777" w:rsidR="00FF0B58" w:rsidRPr="006411FF" w:rsidRDefault="00FF0B58" w:rsidP="0077352F">
            <w:pPr>
              <w:contextualSpacing/>
              <w:rPr>
                <w:color w:val="000000" w:themeColor="text1"/>
                <w:shd w:val="clear" w:color="auto" w:fill="FFFFFF"/>
              </w:rPr>
            </w:pPr>
            <w:r>
              <w:t>7)</w:t>
            </w:r>
            <w:r w:rsidRPr="00447991">
              <w:rPr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r w:rsidRPr="006411FF">
              <w:rPr>
                <w:rStyle w:val="cs-titletext"/>
                <w:rFonts w:eastAsia="Calibri"/>
                <w:b/>
                <w:bCs/>
                <w:color w:val="000000" w:themeColor="text1"/>
                <w:bdr w:val="none" w:sz="0" w:space="0" w:color="auto" w:frame="1"/>
              </w:rPr>
              <w:t xml:space="preserve">Защитный шкаф </w:t>
            </w:r>
            <w:proofErr w:type="spellStart"/>
            <w:r w:rsidRPr="006411FF">
              <w:rPr>
                <w:rStyle w:val="cs-titletext"/>
                <w:rFonts w:eastAsia="Calibri"/>
                <w:b/>
                <w:bCs/>
                <w:color w:val="000000" w:themeColor="text1"/>
                <w:bdr w:val="none" w:sz="0" w:space="0" w:color="auto" w:frame="1"/>
              </w:rPr>
              <w:t>TiLA</w:t>
            </w:r>
            <w:proofErr w:type="spellEnd"/>
            <w:r w:rsidRPr="006411FF">
              <w:rPr>
                <w:rStyle w:val="cs-titletext"/>
                <w:rFonts w:eastAsia="Calibri"/>
                <w:b/>
                <w:bCs/>
                <w:color w:val="000000" w:themeColor="text1"/>
                <w:bdr w:val="none" w:sz="0" w:space="0" w:color="auto" w:frame="1"/>
              </w:rPr>
              <w:t xml:space="preserve"> для хранения средств защиты слуха и </w:t>
            </w:r>
            <w:proofErr w:type="spellStart"/>
            <w:r w:rsidRPr="006411FF">
              <w:rPr>
                <w:rStyle w:val="cs-titletext"/>
                <w:rFonts w:eastAsia="Calibri"/>
                <w:b/>
                <w:bCs/>
                <w:color w:val="000000" w:themeColor="text1"/>
                <w:bdr w:val="none" w:sz="0" w:space="0" w:color="auto" w:frame="1"/>
              </w:rPr>
              <w:t>глаз</w:t>
            </w:r>
            <w:r w:rsidRPr="006411FF">
              <w:rPr>
                <w:rStyle w:val="cs-titletext"/>
                <w:rFonts w:eastAsia="Calibri"/>
                <w:color w:val="000000" w:themeColor="text1"/>
                <w:bdr w:val="none" w:sz="0" w:space="0" w:color="auto" w:frame="1"/>
              </w:rPr>
              <w:t>Изготовлен</w:t>
            </w:r>
            <w:proofErr w:type="spellEnd"/>
            <w:r w:rsidRPr="006411FF">
              <w:rPr>
                <w:rStyle w:val="cs-titletext"/>
                <w:rFonts w:eastAsia="Calibri"/>
                <w:color w:val="000000" w:themeColor="text1"/>
                <w:bdr w:val="none" w:sz="0" w:space="0" w:color="auto" w:frame="1"/>
              </w:rPr>
              <w:t xml:space="preserve"> из ДСП или меламина. Дверца оснащена замком </w:t>
            </w:r>
            <w:proofErr w:type="spellStart"/>
            <w:r w:rsidRPr="006411FF">
              <w:rPr>
                <w:rStyle w:val="cs-titletext"/>
                <w:rFonts w:eastAsia="Calibri"/>
                <w:color w:val="000000" w:themeColor="text1"/>
                <w:bdr w:val="none" w:sz="0" w:space="0" w:color="auto" w:frame="1"/>
              </w:rPr>
              <w:t>Abloy</w:t>
            </w:r>
            <w:proofErr w:type="spellEnd"/>
            <w:r w:rsidRPr="006411FF">
              <w:rPr>
                <w:rStyle w:val="cs-titletext"/>
                <w:rFonts w:eastAsia="Calibri"/>
                <w:color w:val="000000" w:themeColor="text1"/>
                <w:bdr w:val="none" w:sz="0" w:space="0" w:color="auto" w:frame="1"/>
              </w:rPr>
              <w:t>. Шкаф имеет прочное основание либо регулируемые металлические ножки и поставляется в собранном виде. Оборудован крючками для размещения средств защиты слуха и зрения. Комплектация: защитные очки — 6 шт., защитные наушники — 6 шт.</w:t>
            </w:r>
            <w:r>
              <w:rPr>
                <w:color w:val="000000" w:themeColor="text1"/>
                <w:shd w:val="clear" w:color="auto" w:fill="FFFFFF"/>
              </w:rPr>
              <w:t>;</w:t>
            </w:r>
          </w:p>
          <w:p w14:paraId="318B8725" w14:textId="77777777" w:rsidR="00FF0B58" w:rsidRPr="00B8613F" w:rsidRDefault="00FF0B58" w:rsidP="0077352F">
            <w:pPr>
              <w:contextualSpacing/>
              <w:rPr>
                <w:shd w:val="clear" w:color="auto" w:fill="FFFFFF"/>
              </w:rPr>
            </w:pPr>
          </w:p>
        </w:tc>
      </w:tr>
      <w:tr w:rsidR="00FF0B58" w:rsidRPr="007759C2" w14:paraId="6648227B" w14:textId="77777777" w:rsidTr="0077352F">
        <w:tc>
          <w:tcPr>
            <w:tcW w:w="2460" w:type="dxa"/>
          </w:tcPr>
          <w:p w14:paraId="4E49E856" w14:textId="77777777" w:rsidR="00FF0B58" w:rsidRPr="007759C2" w:rsidRDefault="00FF0B58" w:rsidP="0077352F">
            <w:r>
              <w:rPr>
                <w:rFonts w:eastAsia="Times New Roman"/>
              </w:rPr>
              <w:lastRenderedPageBreak/>
              <w:t>Требования к поставщику</w:t>
            </w:r>
          </w:p>
        </w:tc>
        <w:tc>
          <w:tcPr>
            <w:tcW w:w="7429" w:type="dxa"/>
          </w:tcPr>
          <w:p w14:paraId="04630875" w14:textId="77777777" w:rsidR="00FF0B58" w:rsidRPr="007759C2" w:rsidRDefault="00FF0B58" w:rsidP="0077352F">
            <w:pPr>
              <w:contextualSpacing/>
            </w:pPr>
            <w:r w:rsidRPr="00C3655B">
              <w:rPr>
                <w:rFonts w:eastAsia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 w:rsidR="00FF0B58" w:rsidRPr="007759C2" w14:paraId="7E74C822" w14:textId="77777777" w:rsidTr="0077352F">
        <w:tc>
          <w:tcPr>
            <w:tcW w:w="2460" w:type="dxa"/>
          </w:tcPr>
          <w:p w14:paraId="785FA870" w14:textId="77777777" w:rsidR="00FF0B58" w:rsidRPr="0024606B" w:rsidRDefault="00FF0B58" w:rsidP="0077352F">
            <w:r>
              <w:rPr>
                <w:rFonts w:eastAsia="Times New Roman"/>
              </w:rPr>
              <w:t>Места поставки</w:t>
            </w:r>
          </w:p>
        </w:tc>
        <w:tc>
          <w:tcPr>
            <w:tcW w:w="7429" w:type="dxa"/>
          </w:tcPr>
          <w:p w14:paraId="08CDD623" w14:textId="77777777" w:rsidR="00FF0B58" w:rsidRPr="00A42040" w:rsidRDefault="00FF0B58" w:rsidP="00FF0B58">
            <w:pPr>
              <w:numPr>
                <w:ilvl w:val="0"/>
                <w:numId w:val="2"/>
              </w:numPr>
            </w:pPr>
            <w:r w:rsidRPr="00A42040">
              <w:t xml:space="preserve">Туркестанская область, </w:t>
            </w:r>
            <w:proofErr w:type="spellStart"/>
            <w:r w:rsidRPr="00A42040">
              <w:t>г.Туркестан</w:t>
            </w:r>
            <w:proofErr w:type="spellEnd"/>
            <w:r w:rsidRPr="00A42040">
              <w:t xml:space="preserve">, улица </w:t>
            </w:r>
            <w:proofErr w:type="spellStart"/>
            <w:r w:rsidRPr="00A42040">
              <w:t>Бекзата</w:t>
            </w:r>
            <w:proofErr w:type="spellEnd"/>
            <w:r w:rsidRPr="00A42040">
              <w:t xml:space="preserve"> </w:t>
            </w:r>
            <w:proofErr w:type="spellStart"/>
            <w:r w:rsidRPr="00A42040">
              <w:t>Саттарханова</w:t>
            </w:r>
            <w:proofErr w:type="spellEnd"/>
            <w:r w:rsidRPr="00A42040">
              <w:t xml:space="preserve"> 31.</w:t>
            </w:r>
          </w:p>
          <w:p w14:paraId="5B9CC385" w14:textId="77777777" w:rsidR="00FF0B58" w:rsidRPr="00A42040" w:rsidRDefault="00FF0B58" w:rsidP="0077352F"/>
          <w:p w14:paraId="2805B81C" w14:textId="77777777" w:rsidR="00FF0B58" w:rsidRPr="00A42040" w:rsidRDefault="00FF0B58" w:rsidP="00FF0B58">
            <w:pPr>
              <w:pStyle w:val="ab"/>
              <w:numPr>
                <w:ilvl w:val="0"/>
                <w:numId w:val="2"/>
              </w:numPr>
            </w:pPr>
            <w:r w:rsidRPr="00A42040">
              <w:t xml:space="preserve">Карагандинская область, </w:t>
            </w:r>
            <w:proofErr w:type="spellStart"/>
            <w:r w:rsidRPr="00A42040">
              <w:t>г.Караганда</w:t>
            </w:r>
            <w:proofErr w:type="spellEnd"/>
            <w:r w:rsidRPr="00A42040">
              <w:t xml:space="preserve">, улица </w:t>
            </w:r>
            <w:proofErr w:type="spellStart"/>
            <w:r w:rsidRPr="00A42040">
              <w:t>Ермекова</w:t>
            </w:r>
            <w:proofErr w:type="spellEnd"/>
            <w:r w:rsidRPr="00A42040">
              <w:t>, 93.</w:t>
            </w:r>
          </w:p>
        </w:tc>
      </w:tr>
      <w:tr w:rsidR="00FF0B58" w:rsidRPr="007759C2" w14:paraId="68323BF8" w14:textId="77777777" w:rsidTr="0077352F">
        <w:tc>
          <w:tcPr>
            <w:tcW w:w="2460" w:type="dxa"/>
          </w:tcPr>
          <w:p w14:paraId="612EC8DF" w14:textId="77777777" w:rsidR="00FF0B58" w:rsidRPr="0024606B" w:rsidRDefault="00FF0B58" w:rsidP="0077352F">
            <w:r>
              <w:rPr>
                <w:rFonts w:eastAsia="Times New Roman"/>
              </w:rPr>
              <w:t>Срок поставки</w:t>
            </w:r>
          </w:p>
        </w:tc>
        <w:tc>
          <w:tcPr>
            <w:tcW w:w="7429" w:type="dxa"/>
          </w:tcPr>
          <w:p w14:paraId="5ADCEB0D" w14:textId="77777777" w:rsidR="00FF0B58" w:rsidRPr="00A42040" w:rsidRDefault="00FF0B58" w:rsidP="0077352F">
            <w:pPr>
              <w:contextualSpacing/>
            </w:pPr>
            <w:r w:rsidRPr="00A42040">
              <w:t>В течение 15 календарных дней со дня подачи письменной заявки.</w:t>
            </w:r>
          </w:p>
        </w:tc>
      </w:tr>
    </w:tbl>
    <w:p w14:paraId="7798249F" w14:textId="77777777" w:rsidR="00FF0B58" w:rsidRPr="00EE0D48" w:rsidRDefault="00FF0B58" w:rsidP="00272C67">
      <w:pPr>
        <w:jc w:val="center"/>
        <w:rPr>
          <w:b/>
          <w:bCs/>
        </w:rPr>
      </w:pPr>
    </w:p>
    <w:sectPr w:rsidR="00FF0B58" w:rsidRPr="00EE0D48" w:rsidSect="00064AB6">
      <w:footerReference w:type="default" r:id="rId7"/>
      <w:pgSz w:w="11906" w:h="16838"/>
      <w:pgMar w:top="1135" w:right="70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76646" w14:textId="77777777" w:rsidR="00117204" w:rsidRDefault="00117204" w:rsidP="007B684A">
      <w:r>
        <w:separator/>
      </w:r>
    </w:p>
  </w:endnote>
  <w:endnote w:type="continuationSeparator" w:id="0">
    <w:p w14:paraId="60F98C07" w14:textId="77777777" w:rsidR="00117204" w:rsidRDefault="00117204" w:rsidP="007B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53BD" w14:textId="0247DE60" w:rsidR="007B684A" w:rsidRDefault="007B684A" w:rsidP="007B684A">
    <w:pPr>
      <w:pStyle w:val="a6"/>
      <w:tabs>
        <w:tab w:val="clear" w:pos="4677"/>
        <w:tab w:val="clear" w:pos="9355"/>
        <w:tab w:val="left" w:pos="77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968C8" w14:textId="77777777" w:rsidR="00117204" w:rsidRDefault="00117204" w:rsidP="007B684A">
      <w:r>
        <w:separator/>
      </w:r>
    </w:p>
  </w:footnote>
  <w:footnote w:type="continuationSeparator" w:id="0">
    <w:p w14:paraId="277E02C2" w14:textId="77777777" w:rsidR="00117204" w:rsidRDefault="00117204" w:rsidP="007B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2E6E"/>
    <w:multiLevelType w:val="hybridMultilevel"/>
    <w:tmpl w:val="E1E6C694"/>
    <w:lvl w:ilvl="0" w:tplc="EE4EB73A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13890"/>
    <w:multiLevelType w:val="multilevel"/>
    <w:tmpl w:val="560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60035"/>
    <w:multiLevelType w:val="multilevel"/>
    <w:tmpl w:val="5C048B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819345892">
    <w:abstractNumId w:val="1"/>
  </w:num>
  <w:num w:numId="2" w16cid:durableId="1067460702">
    <w:abstractNumId w:val="2"/>
  </w:num>
  <w:num w:numId="3" w16cid:durableId="98994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4A"/>
    <w:rsid w:val="0002682F"/>
    <w:rsid w:val="00064AB6"/>
    <w:rsid w:val="0007402B"/>
    <w:rsid w:val="00083697"/>
    <w:rsid w:val="00097A8E"/>
    <w:rsid w:val="000C6CE7"/>
    <w:rsid w:val="00117204"/>
    <w:rsid w:val="00121E12"/>
    <w:rsid w:val="00122609"/>
    <w:rsid w:val="001276B1"/>
    <w:rsid w:val="001552F3"/>
    <w:rsid w:val="00170F7E"/>
    <w:rsid w:val="00172123"/>
    <w:rsid w:val="001A659C"/>
    <w:rsid w:val="001B37D1"/>
    <w:rsid w:val="001C132A"/>
    <w:rsid w:val="001E69A4"/>
    <w:rsid w:val="002179E4"/>
    <w:rsid w:val="00253C72"/>
    <w:rsid w:val="00272C67"/>
    <w:rsid w:val="00285029"/>
    <w:rsid w:val="002E59F9"/>
    <w:rsid w:val="002E62A7"/>
    <w:rsid w:val="00366605"/>
    <w:rsid w:val="003D0586"/>
    <w:rsid w:val="004508A6"/>
    <w:rsid w:val="00454DAE"/>
    <w:rsid w:val="00474202"/>
    <w:rsid w:val="00485D04"/>
    <w:rsid w:val="004A7A89"/>
    <w:rsid w:val="004D0E79"/>
    <w:rsid w:val="004D59CE"/>
    <w:rsid w:val="004F471C"/>
    <w:rsid w:val="00582821"/>
    <w:rsid w:val="005D707B"/>
    <w:rsid w:val="005E18D5"/>
    <w:rsid w:val="005E4281"/>
    <w:rsid w:val="006113F5"/>
    <w:rsid w:val="0062354D"/>
    <w:rsid w:val="006277E1"/>
    <w:rsid w:val="00636540"/>
    <w:rsid w:val="00640961"/>
    <w:rsid w:val="00655403"/>
    <w:rsid w:val="006771A8"/>
    <w:rsid w:val="0068025D"/>
    <w:rsid w:val="00682B22"/>
    <w:rsid w:val="006B4A81"/>
    <w:rsid w:val="006C5DA6"/>
    <w:rsid w:val="006F069E"/>
    <w:rsid w:val="006F323A"/>
    <w:rsid w:val="006F5681"/>
    <w:rsid w:val="007633C0"/>
    <w:rsid w:val="007B684A"/>
    <w:rsid w:val="007E0AC1"/>
    <w:rsid w:val="0082157E"/>
    <w:rsid w:val="00836817"/>
    <w:rsid w:val="00843E68"/>
    <w:rsid w:val="00846AC3"/>
    <w:rsid w:val="00854089"/>
    <w:rsid w:val="00897432"/>
    <w:rsid w:val="0095120A"/>
    <w:rsid w:val="00955E32"/>
    <w:rsid w:val="00973855"/>
    <w:rsid w:val="00977ADE"/>
    <w:rsid w:val="009B2D07"/>
    <w:rsid w:val="00A022F8"/>
    <w:rsid w:val="00A13296"/>
    <w:rsid w:val="00A20355"/>
    <w:rsid w:val="00A2471F"/>
    <w:rsid w:val="00A37301"/>
    <w:rsid w:val="00A45F85"/>
    <w:rsid w:val="00A63C1B"/>
    <w:rsid w:val="00A72CAE"/>
    <w:rsid w:val="00AD38FC"/>
    <w:rsid w:val="00B31FE7"/>
    <w:rsid w:val="00B532B4"/>
    <w:rsid w:val="00BA0A79"/>
    <w:rsid w:val="00BC2654"/>
    <w:rsid w:val="00BE5180"/>
    <w:rsid w:val="00BF636D"/>
    <w:rsid w:val="00C320F7"/>
    <w:rsid w:val="00C7185C"/>
    <w:rsid w:val="00C731D9"/>
    <w:rsid w:val="00CA7541"/>
    <w:rsid w:val="00CC5204"/>
    <w:rsid w:val="00CE1691"/>
    <w:rsid w:val="00CF5567"/>
    <w:rsid w:val="00D13483"/>
    <w:rsid w:val="00D21C38"/>
    <w:rsid w:val="00D4460A"/>
    <w:rsid w:val="00D70D90"/>
    <w:rsid w:val="00D777DE"/>
    <w:rsid w:val="00DD574B"/>
    <w:rsid w:val="00DD6FBF"/>
    <w:rsid w:val="00DF63D0"/>
    <w:rsid w:val="00DF6FD6"/>
    <w:rsid w:val="00E72DB3"/>
    <w:rsid w:val="00E72E90"/>
    <w:rsid w:val="00E77A1D"/>
    <w:rsid w:val="00E83EAA"/>
    <w:rsid w:val="00E86609"/>
    <w:rsid w:val="00EC138E"/>
    <w:rsid w:val="00EC5C64"/>
    <w:rsid w:val="00EC6BB2"/>
    <w:rsid w:val="00ED3540"/>
    <w:rsid w:val="00EE0D48"/>
    <w:rsid w:val="00EE2D8D"/>
    <w:rsid w:val="00F34D47"/>
    <w:rsid w:val="00F54F51"/>
    <w:rsid w:val="00F97C64"/>
    <w:rsid w:val="00FA2F81"/>
    <w:rsid w:val="00FC261D"/>
    <w:rsid w:val="00FF0B58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7304"/>
  <w15:chartTrackingRefBased/>
  <w15:docId w15:val="{5A1750A4-6484-4F62-B9F7-47CA9E64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84A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7B684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7B684A"/>
    <w:rPr>
      <w:rFonts w:ascii="Times New Roman" w:hAnsi="Times New Roman" w:cs="Times New Roman" w:hint="default"/>
      <w:b/>
      <w:bCs/>
      <w:color w:val="000000"/>
    </w:rPr>
  </w:style>
  <w:style w:type="character" w:styleId="a3">
    <w:name w:val="Hyperlink"/>
    <w:basedOn w:val="a0"/>
    <w:uiPriority w:val="99"/>
    <w:semiHidden/>
    <w:unhideWhenUsed/>
    <w:rsid w:val="007B684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B6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684A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B6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684A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1"/>
    <w:basedOn w:val="a"/>
    <w:next w:val="a8"/>
    <w:uiPriority w:val="99"/>
    <w:unhideWhenUsed/>
    <w:rsid w:val="006277E1"/>
    <w:pPr>
      <w:spacing w:before="100" w:beforeAutospacing="1" w:after="100" w:afterAutospacing="1"/>
    </w:pPr>
    <w:rPr>
      <w:rFonts w:eastAsia="Times New Roman"/>
      <w:color w:val="auto"/>
    </w:rPr>
  </w:style>
  <w:style w:type="paragraph" w:styleId="a8">
    <w:name w:val="Normal (Web)"/>
    <w:basedOn w:val="a"/>
    <w:uiPriority w:val="99"/>
    <w:unhideWhenUsed/>
    <w:qFormat/>
    <w:rsid w:val="006277E1"/>
  </w:style>
  <w:style w:type="table" w:styleId="a9">
    <w:name w:val="Table Grid"/>
    <w:basedOn w:val="a1"/>
    <w:uiPriority w:val="39"/>
    <w:rsid w:val="00C7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CF5567"/>
    <w:rPr>
      <w:b/>
      <w:bCs/>
    </w:rPr>
  </w:style>
  <w:style w:type="paragraph" w:styleId="ab">
    <w:name w:val="List Paragraph"/>
    <w:basedOn w:val="a"/>
    <w:uiPriority w:val="34"/>
    <w:qFormat/>
    <w:rsid w:val="00FF0B58"/>
    <w:pPr>
      <w:widowControl w:val="0"/>
      <w:suppressAutoHyphens/>
      <w:ind w:left="720"/>
      <w:contextualSpacing/>
    </w:pPr>
    <w:rPr>
      <w:rFonts w:eastAsia="Andale Sans UI"/>
      <w:color w:val="auto"/>
      <w:kern w:val="1"/>
      <w:lang w:eastAsia="zh-CN"/>
    </w:rPr>
  </w:style>
  <w:style w:type="character" w:customStyle="1" w:styleId="cs-titletext">
    <w:name w:val="cs-title__text"/>
    <w:basedOn w:val="a0"/>
    <w:rsid w:val="00FF0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cp</cp:lastModifiedBy>
  <cp:revision>4</cp:revision>
  <cp:lastPrinted>2024-10-01T05:34:00Z</cp:lastPrinted>
  <dcterms:created xsi:type="dcterms:W3CDTF">2026-07-21T12:32:00Z</dcterms:created>
  <dcterms:modified xsi:type="dcterms:W3CDTF">2026-07-24T10:22:00Z</dcterms:modified>
</cp:coreProperties>
</file>