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Техническая спецификация</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tbl>
      <w:tblPr>
        <w:tblStyle w:val="Table1"/>
        <w:tblW w:w="906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8"/>
        <w:tblGridChange w:id="0">
          <w:tblGrid>
            <w:gridCol w:w="2689"/>
            <w:gridCol w:w="6378"/>
          </w:tblGrid>
        </w:tblGridChange>
      </w:tblGrid>
      <w:tr>
        <w:trPr>
          <w:cantSplit w:val="0"/>
          <w:tblHeader w:val="0"/>
        </w:trPr>
        <w:tc>
          <w:tcPr/>
          <w:p w:rsidR="00000000" w:rsidDel="00000000" w:rsidP="00000000" w:rsidRDefault="00000000" w:rsidRPr="00000000" w14:paraId="0000000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заказчика</w:t>
            </w:r>
          </w:p>
        </w:tc>
        <w:tc>
          <w:tcPr>
            <w:shd w:fill="auto" w:val="clear"/>
          </w:tcPr>
          <w:p w:rsidR="00000000" w:rsidDel="00000000" w:rsidP="00000000" w:rsidRDefault="00000000" w:rsidRPr="00000000" w14:paraId="00000005">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Корпоративный Фонд «Қамқорлық қоры»</w:t>
            </w:r>
          </w:p>
        </w:tc>
      </w:tr>
      <w:tr>
        <w:trPr>
          <w:cantSplit w:val="0"/>
          <w:tblHeader w:val="0"/>
        </w:trPr>
        <w:tc>
          <w:tcPr/>
          <w:p w:rsidR="00000000" w:rsidDel="00000000" w:rsidP="00000000" w:rsidRDefault="00000000" w:rsidRPr="00000000" w14:paraId="0000000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закупки</w:t>
            </w:r>
          </w:p>
        </w:tc>
        <w:tc>
          <w:tcPr>
            <w:shd w:fill="auto" w:val="clear"/>
          </w:tcPr>
          <w:p w:rsidR="00000000" w:rsidDel="00000000" w:rsidP="00000000" w:rsidRDefault="00000000" w:rsidRPr="00000000" w14:paraId="00000007">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2/11-КФ</w:t>
            </w:r>
          </w:p>
        </w:tc>
      </w:tr>
      <w:tr>
        <w:trPr>
          <w:cantSplit w:val="0"/>
          <w:tblHeader w:val="0"/>
        </w:trPr>
        <w:tc>
          <w:tcPr/>
          <w:p w:rsidR="00000000" w:rsidDel="00000000" w:rsidP="00000000" w:rsidRDefault="00000000" w:rsidRPr="00000000" w14:paraId="0000000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закупки</w:t>
            </w:r>
          </w:p>
        </w:tc>
        <w:tc>
          <w:tcPr>
            <w:shd w:fill="auto" w:val="clear"/>
          </w:tcPr>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Оснащение 2 центров для детей с аутизмом и другими ментальными нарушениями</w:t>
            </w:r>
          </w:p>
        </w:tc>
      </w:tr>
      <w:tr>
        <w:trPr>
          <w:cantSplit w:val="0"/>
          <w:tblHeader w:val="0"/>
        </w:trPr>
        <w:tc>
          <w:tcPr/>
          <w:p w:rsidR="00000000" w:rsidDel="00000000" w:rsidP="00000000" w:rsidRDefault="00000000" w:rsidRPr="00000000" w14:paraId="0000000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лота</w:t>
            </w:r>
          </w:p>
        </w:tc>
        <w:tc>
          <w:tcPr>
            <w:shd w:fill="auto" w:val="clear"/>
          </w:tcPr>
          <w:p w:rsidR="00000000" w:rsidDel="00000000" w:rsidP="00000000" w:rsidRDefault="00000000" w:rsidRPr="00000000" w14:paraId="0000000B">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2/ЦП-30</w:t>
            </w:r>
          </w:p>
        </w:tc>
      </w:tr>
      <w:tr>
        <w:trPr>
          <w:cantSplit w:val="0"/>
          <w:trHeight w:val="427" w:hRule="atLeast"/>
          <w:tblHeader w:val="0"/>
        </w:trPr>
        <w:tc>
          <w:tcPr/>
          <w:p w:rsidR="00000000" w:rsidDel="00000000" w:rsidP="00000000" w:rsidRDefault="00000000" w:rsidRPr="00000000" w14:paraId="0000000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товара</w:t>
            </w:r>
          </w:p>
        </w:tc>
        <w:tc>
          <w:tcPr>
            <w:shd w:fill="auto" w:val="clear"/>
          </w:tcPr>
          <w:p w:rsidR="00000000" w:rsidDel="00000000" w:rsidP="00000000" w:rsidRDefault="00000000" w:rsidRPr="00000000" w14:paraId="0000000D">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Стол с настольной панелью</w:t>
            </w:r>
          </w:p>
        </w:tc>
      </w:tr>
      <w:tr>
        <w:trPr>
          <w:cantSplit w:val="0"/>
          <w:trHeight w:val="309" w:hRule="atLeast"/>
          <w:tblHeader w:val="0"/>
        </w:trPr>
        <w:tc>
          <w:tcPr/>
          <w:p w:rsidR="00000000" w:rsidDel="00000000" w:rsidP="00000000" w:rsidRDefault="00000000" w:rsidRPr="00000000" w14:paraId="0000000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Единица измерения</w:t>
            </w:r>
          </w:p>
        </w:tc>
        <w:tc>
          <w:tcPr>
            <w:shd w:fill="auto" w:val="clear"/>
          </w:tcPr>
          <w:p w:rsidR="00000000" w:rsidDel="00000000" w:rsidP="00000000" w:rsidRDefault="00000000" w:rsidRPr="00000000" w14:paraId="0000000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Шт.</w:t>
            </w:r>
          </w:p>
        </w:tc>
      </w:tr>
      <w:tr>
        <w:trPr>
          <w:cantSplit w:val="0"/>
          <w:trHeight w:val="407" w:hRule="atLeast"/>
          <w:tblHeader w:val="0"/>
        </w:trPr>
        <w:tc>
          <w:tcPr/>
          <w:p w:rsidR="00000000" w:rsidDel="00000000" w:rsidP="00000000" w:rsidRDefault="00000000" w:rsidRPr="00000000" w14:paraId="0000001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Количество (объем)</w:t>
            </w:r>
          </w:p>
        </w:tc>
        <w:tc>
          <w:tcPr>
            <w:shd w:fill="auto" w:val="clear"/>
          </w:tcPr>
          <w:p w:rsidR="00000000" w:rsidDel="00000000" w:rsidP="00000000" w:rsidRDefault="00000000" w:rsidRPr="00000000" w14:paraId="0000001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r>
      <w:tr>
        <w:trPr>
          <w:cantSplit w:val="0"/>
          <w:trHeight w:val="536" w:hRule="atLeast"/>
          <w:tblHeader w:val="0"/>
        </w:trPr>
        <w:tc>
          <w:tcPr/>
          <w:p w:rsidR="00000000" w:rsidDel="00000000" w:rsidP="00000000" w:rsidRDefault="00000000" w:rsidRPr="00000000" w14:paraId="0000001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 за единицу, с учетом НДС</w:t>
            </w:r>
          </w:p>
        </w:tc>
        <w:tc>
          <w:tcPr>
            <w:shd w:fill="auto" w:val="clear"/>
          </w:tcPr>
          <w:p w:rsidR="00000000" w:rsidDel="00000000" w:rsidP="00000000" w:rsidRDefault="00000000" w:rsidRPr="00000000" w14:paraId="00000013">
            <w:pPr>
              <w:widowControl w:val="0"/>
              <w:rPr>
                <w:rFonts w:ascii="Times New Roman" w:cs="Times New Roman" w:eastAsia="Times New Roman" w:hAnsi="Times New Roman"/>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01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Общая сумма, с учетом НДС</w:t>
            </w:r>
          </w:p>
        </w:tc>
        <w:tc>
          <w:tcPr>
            <w:shd w:fill="auto" w:val="clear"/>
          </w:tcPr>
          <w:p w:rsidR="00000000" w:rsidDel="00000000" w:rsidP="00000000" w:rsidRDefault="00000000" w:rsidRPr="00000000" w14:paraId="00000015">
            <w:pPr>
              <w:widowControl w:val="0"/>
              <w:rPr>
                <w:rFonts w:ascii="Times New Roman" w:cs="Times New Roman" w:eastAsia="Times New Roman" w:hAnsi="Times New Roman"/>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1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Техническое описание</w:t>
            </w:r>
          </w:p>
        </w:tc>
        <w:tc>
          <w:tcPr>
            <w:shd w:fill="auto" w:val="clear"/>
          </w:tcPr>
          <w:p w:rsidR="00000000" w:rsidDel="00000000" w:rsidP="00000000" w:rsidRDefault="00000000" w:rsidRPr="00000000" w14:paraId="00000017">
            <w:pPr>
              <w:rPr>
                <w:rFonts w:ascii="Times New Roman" w:cs="Times New Roman" w:eastAsia="Times New Roman" w:hAnsi="Times New Roman"/>
                <w:color w:val="01011b"/>
                <w:highlight w:val="white"/>
              </w:rPr>
            </w:pPr>
            <w:r w:rsidDel="00000000" w:rsidR="00000000" w:rsidRPr="00000000">
              <w:rPr>
                <w:rFonts w:ascii="Times New Roman" w:cs="Times New Roman" w:eastAsia="Times New Roman" w:hAnsi="Times New Roman"/>
                <w:color w:val="01011b"/>
                <w:highlight w:val="white"/>
                <w:rtl w:val="0"/>
              </w:rPr>
              <w:t xml:space="preserve">Рабочий стол с металлической фронтальной панелью. Стол выполнен из ламината белого цвета с кромкой ABS 2,2 мм по технологии лазерной кромкооблицовки, бесклеевой, бесшовной, что должно предотвращать разбухание плиты, отслаивание кромки, делая вид плиты монолитным. Металлическая фронтальная нижняя панель для стола изготовлена из перфорированного стального листа с жесткой окантовкой по краям.</w:t>
            </w:r>
          </w:p>
        </w:tc>
      </w:tr>
      <w:tr>
        <w:trPr>
          <w:cantSplit w:val="0"/>
          <w:trHeight w:val="938" w:hRule="atLeast"/>
          <w:tblHeader w:val="0"/>
        </w:trPr>
        <w:tc>
          <w:tcPr/>
          <w:p w:rsidR="00000000" w:rsidDel="00000000" w:rsidP="00000000" w:rsidRDefault="00000000" w:rsidRPr="00000000" w14:paraId="0000001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Техническая характеристика</w:t>
            </w:r>
          </w:p>
        </w:tc>
        <w:tc>
          <w:tcPr>
            <w:shd w:fill="auto" w:val="clear"/>
          </w:tcPr>
          <w:p w:rsidR="00000000" w:rsidDel="00000000" w:rsidP="00000000" w:rsidRDefault="00000000" w:rsidRPr="00000000" w14:paraId="00000019">
            <w:pPr>
              <w:rPr>
                <w:rFonts w:ascii="Times New Roman" w:cs="Times New Roman" w:eastAsia="Times New Roman" w:hAnsi="Times New Roman"/>
                <w:color w:val="000000"/>
              </w:rPr>
            </w:pPr>
            <w:sdt>
              <w:sdtPr>
                <w:tag w:val="goog_rdk_0"/>
              </w:sdtPr>
              <w:sdtContent>
                <w:r w:rsidDel="00000000" w:rsidR="00000000" w:rsidRPr="00000000">
                  <w:rPr>
                    <w:rFonts w:ascii="Gungsuh" w:cs="Gungsuh" w:eastAsia="Gungsuh" w:hAnsi="Gungsuh"/>
                    <w:rtl w:val="0"/>
                  </w:rPr>
                  <w:t xml:space="preserve">Характеристики панели: габаритная длина ≥ 1400 мм, габаритная ширина ≥ 470 мм, габаритная толщина окантовки ≥ 15 мм, габаритная толщина стального листа ≥ 1,5 мм, габаритный диаметр отверстия перфорации ≥ 6 мм. Цвет панели и металлических элементов – серебристый. Панель окрашена порошковым способом слоем толщиной ≥ 100 мкм. Стол: Matrix Y стол B14, ширина 1400*глубина 600 мм*высота 730мм, Ножки стола выполнены из металлической трубы. Столешница выполнена из ламинированной мебельной плиты толщиной 24мм. Плотность ламинированных плит должна составлять 850-900 кг/м.куб. Плиты не должны выделять формальдегид, содержащийся в синтетических клеях. ЛДСП должен быть изготовлен из плит класса Е1</w:t>
                </w:r>
              </w:sdtContent>
            </w:sdt>
            <w:r w:rsidDel="00000000" w:rsidR="00000000" w:rsidRPr="00000000">
              <w:rPr>
                <w:rtl w:val="0"/>
              </w:rPr>
            </w:r>
          </w:p>
        </w:tc>
      </w:tr>
      <w:tr>
        <w:trPr>
          <w:cantSplit w:val="0"/>
          <w:tblHeader w:val="0"/>
        </w:trPr>
        <w:tc>
          <w:tcPr/>
          <w:p w:rsidR="00000000" w:rsidDel="00000000" w:rsidP="00000000" w:rsidRDefault="00000000" w:rsidRPr="00000000" w14:paraId="0000001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Условия доставки</w:t>
            </w:r>
          </w:p>
        </w:tc>
        <w:tc>
          <w:tcPr/>
          <w:p w:rsidR="00000000" w:rsidDel="00000000" w:rsidP="00000000" w:rsidRDefault="00000000" w:rsidRPr="00000000" w14:paraId="0000001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стоимость включены расходы на транспортировку до места доставки; сборка и установка; уплата всех обязательных платежей в соответствии с законодательством РК</w:t>
            </w:r>
          </w:p>
        </w:tc>
      </w:tr>
      <w:tr>
        <w:trPr>
          <w:cantSplit w:val="0"/>
          <w:tblHeader w:val="0"/>
        </w:trPr>
        <w:tc>
          <w:tcPr/>
          <w:p w:rsidR="00000000" w:rsidDel="00000000" w:rsidP="00000000" w:rsidRDefault="00000000" w:rsidRPr="00000000" w14:paraId="0000001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гарантии от поставщика</w:t>
            </w:r>
          </w:p>
        </w:tc>
        <w:tc>
          <w:tcPr/>
          <w:p w:rsidR="00000000" w:rsidDel="00000000" w:rsidP="00000000" w:rsidRDefault="00000000" w:rsidRPr="00000000" w14:paraId="0000001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месяцев со дня поставки</w:t>
            </w:r>
          </w:p>
        </w:tc>
      </w:tr>
      <w:tr>
        <w:trPr>
          <w:cantSplit w:val="0"/>
          <w:tblHeader w:val="0"/>
        </w:trPr>
        <w:tc>
          <w:tcPr/>
          <w:p w:rsidR="00000000" w:rsidDel="00000000" w:rsidP="00000000" w:rsidRDefault="00000000" w:rsidRPr="00000000" w14:paraId="0000001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Дополнительная документация</w:t>
            </w:r>
          </w:p>
        </w:tc>
        <w:tc>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Руководство пользователя (паспорт) на русском языке (при наличии), Гарантийный талон</w:t>
            </w:r>
          </w:p>
        </w:tc>
      </w:tr>
      <w:tr>
        <w:trPr>
          <w:cantSplit w:val="0"/>
          <w:tblHeader w:val="0"/>
        </w:trPr>
        <w:tc>
          <w:tcPr/>
          <w:p w:rsidR="00000000" w:rsidDel="00000000" w:rsidP="00000000" w:rsidRDefault="00000000" w:rsidRPr="00000000" w14:paraId="0000002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Требования к поставщику</w:t>
            </w:r>
          </w:p>
        </w:tc>
        <w:tc>
          <w:tcPr/>
          <w:p w:rsidR="00000000" w:rsidDel="00000000" w:rsidP="00000000" w:rsidRDefault="00000000" w:rsidRPr="00000000" w14:paraId="00000021">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Опыт работы в сфере продаж не менее 2 лет (подтверждается копиями исполненных договоров, накладных).</w:t>
            </w:r>
          </w:p>
        </w:tc>
      </w:tr>
      <w:tr>
        <w:trPr>
          <w:cantSplit w:val="0"/>
          <w:tblHeader w:val="0"/>
        </w:trPr>
        <w:tc>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Места поставки</w:t>
            </w:r>
          </w:p>
        </w:tc>
        <w:tc>
          <w:tcPr/>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Туркестанская область, г.Туркестан, микрорайон Жаңа Қала, улица 32 дом 20</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Карагандинская область, г.Караганда, улица Ермекова, 93.</w:t>
            </w:r>
          </w:p>
        </w:tc>
      </w:tr>
      <w:tr>
        <w:trPr>
          <w:cantSplit w:val="0"/>
          <w:tblHeader w:val="0"/>
        </w:trPr>
        <w:tc>
          <w:tcPr/>
          <w:p w:rsidR="00000000" w:rsidDel="00000000" w:rsidP="00000000" w:rsidRDefault="00000000" w:rsidRPr="00000000" w14:paraId="0000002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поставки</w:t>
            </w:r>
          </w:p>
        </w:tc>
        <w:tc>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15 календарных дней со дня подачи письменной заявки.</w:t>
            </w:r>
          </w:p>
        </w:tc>
      </w:tr>
    </w:tbl>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sectPr>
      <w:pgSz w:h="16838" w:w="11906" w:orient="portrait"/>
      <w:pgMar w:bottom="1134" w:top="1134" w:left="1701"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Gungsuh"/>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a" w:default="1">
    <w:name w:val="Normal"/>
    <w:qFormat w:val="1"/>
    <w:rsid w:val="00D87A2C"/>
  </w:style>
  <w:style w:type="paragraph" w:styleId="1">
    <w:name w:val="heading 1"/>
    <w:basedOn w:val="a"/>
    <w:next w:val="a"/>
    <w:link w:val="10"/>
    <w:uiPriority w:val="9"/>
    <w:qFormat w:val="1"/>
    <w:rsid w:val="00731F75"/>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2">
    <w:name w:val="heading 2"/>
    <w:basedOn w:val="a"/>
    <w:next w:val="a"/>
    <w:link w:val="20"/>
    <w:uiPriority w:val="9"/>
    <w:semiHidden w:val="1"/>
    <w:unhideWhenUsed w:val="1"/>
    <w:qFormat w:val="1"/>
    <w:rsid w:val="00FB45A3"/>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3">
    <w:name w:val="heading 3"/>
    <w:basedOn w:val="a"/>
    <w:link w:val="30"/>
    <w:uiPriority w:val="9"/>
    <w:semiHidden w:val="1"/>
    <w:unhideWhenUsed w:val="1"/>
    <w:qFormat w:val="1"/>
    <w:rsid w:val="005970DF"/>
    <w:pPr>
      <w:spacing w:afterAutospacing="1" w:beforeAutospacing="1"/>
      <w:outlineLvl w:val="2"/>
    </w:pPr>
    <w:rPr>
      <w:rFonts w:ascii="Times New Roman" w:cs="Times New Roman" w:eastAsia="Times New Roman" w:hAnsi="Times New Roman"/>
      <w:b w:val="1"/>
      <w:bCs w:val="1"/>
      <w:sz w:val="27"/>
      <w:szCs w:val="27"/>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4"/>
    <w:uiPriority w:val="10"/>
    <w:qFormat w:val="1"/>
    <w:pPr>
      <w:keepNext w:val="1"/>
      <w:spacing w:after="120" w:before="240"/>
    </w:pPr>
    <w:rPr>
      <w:rFonts w:ascii="Liberation Sans" w:cs="Arial" w:eastAsia="Microsoft YaHei" w:hAnsi="Liberation Sans"/>
      <w:sz w:val="28"/>
      <w:szCs w:val="28"/>
    </w:rPr>
  </w:style>
  <w:style w:type="character" w:styleId="-" w:customStyle="1">
    <w:name w:val="Интернет-ссылка"/>
    <w:basedOn w:val="a0"/>
    <w:uiPriority w:val="99"/>
    <w:semiHidden w:val="1"/>
    <w:unhideWhenUsed w:val="1"/>
    <w:rsid w:val="00D87A2C"/>
    <w:rPr>
      <w:color w:val="0000ff"/>
      <w:u w:val="single"/>
    </w:rPr>
  </w:style>
  <w:style w:type="character" w:styleId="30" w:customStyle="1">
    <w:name w:val="Заголовок 3 Знак"/>
    <w:basedOn w:val="a0"/>
    <w:link w:val="3"/>
    <w:uiPriority w:val="9"/>
    <w:qFormat w:val="1"/>
    <w:rsid w:val="005970DF"/>
    <w:rPr>
      <w:rFonts w:ascii="Times New Roman" w:cs="Times New Roman" w:eastAsia="Times New Roman" w:hAnsi="Times New Roman"/>
      <w:b w:val="1"/>
      <w:bCs w:val="1"/>
      <w:sz w:val="27"/>
      <w:szCs w:val="27"/>
      <w:lang w:eastAsia="ru-RU"/>
    </w:rPr>
  </w:style>
  <w:style w:type="character" w:styleId="40" w:customStyle="1">
    <w:name w:val="Заголовок №4_"/>
    <w:link w:val="41"/>
    <w:qFormat w:val="1"/>
    <w:locked w:val="1"/>
    <w:rsid w:val="00727857"/>
    <w:rPr>
      <w:b w:val="1"/>
      <w:bCs w:val="1"/>
      <w:spacing w:val="-5"/>
      <w:sz w:val="23"/>
      <w:szCs w:val="23"/>
      <w:shd w:color="auto" w:fill="ffffff" w:val="clear"/>
    </w:rPr>
  </w:style>
  <w:style w:type="character" w:styleId="ListParagraphChar" w:customStyle="1">
    <w:name w:val="List Paragraph Char"/>
    <w:link w:val="ListParagraph1"/>
    <w:qFormat w:val="1"/>
    <w:locked w:val="1"/>
    <w:rsid w:val="00727857"/>
    <w:rPr>
      <w:rFonts w:ascii="Times New Roman" w:hAnsi="Times New Roman"/>
      <w:sz w:val="24"/>
      <w:szCs w:val="24"/>
    </w:rPr>
  </w:style>
  <w:style w:type="character" w:styleId="a5" w:customStyle="1">
    <w:name w:val="Верхний колонтитул Знак"/>
    <w:basedOn w:val="a0"/>
    <w:qFormat w:val="1"/>
    <w:rsid w:val="004A54A7"/>
    <w:rPr>
      <w:rFonts w:ascii="Calibri" w:cs="Calibri" w:eastAsia="Calibri" w:hAnsi="Calibri"/>
      <w:kern w:val="2"/>
      <w:lang w:eastAsia="zh-CN"/>
    </w:rPr>
  </w:style>
  <w:style w:type="character" w:styleId="10" w:customStyle="1">
    <w:name w:val="Заголовок 1 Знак"/>
    <w:basedOn w:val="a0"/>
    <w:link w:val="1"/>
    <w:uiPriority w:val="9"/>
    <w:qFormat w:val="1"/>
    <w:rsid w:val="00731F75"/>
    <w:rPr>
      <w:rFonts w:asciiTheme="majorHAnsi" w:cstheme="majorBidi" w:eastAsiaTheme="majorEastAsia" w:hAnsiTheme="majorHAnsi"/>
      <w:color w:val="2f5496" w:themeColor="accent1" w:themeShade="0000BF"/>
      <w:sz w:val="32"/>
      <w:szCs w:val="32"/>
    </w:rPr>
  </w:style>
  <w:style w:type="character" w:styleId="glossary-term" w:customStyle="1">
    <w:name w:val="glossary-term"/>
    <w:basedOn w:val="a0"/>
    <w:qFormat w:val="1"/>
    <w:rsid w:val="007A26FB"/>
  </w:style>
  <w:style w:type="character" w:styleId="productattribute-label" w:customStyle="1">
    <w:name w:val="productattribute-label"/>
    <w:basedOn w:val="a0"/>
    <w:qFormat w:val="1"/>
    <w:rsid w:val="004C3A7F"/>
  </w:style>
  <w:style w:type="character" w:styleId="productattribute-value" w:customStyle="1">
    <w:name w:val="productattribute-value"/>
    <w:basedOn w:val="a0"/>
    <w:qFormat w:val="1"/>
    <w:rsid w:val="004C3A7F"/>
  </w:style>
  <w:style w:type="character" w:styleId="x-attributesvalue" w:customStyle="1">
    <w:name w:val="x-attributes__value"/>
    <w:basedOn w:val="a0"/>
    <w:qFormat w:val="1"/>
    <w:rsid w:val="00CB5C8C"/>
  </w:style>
  <w:style w:type="character" w:styleId="20" w:customStyle="1">
    <w:name w:val="Заголовок 2 Знак"/>
    <w:basedOn w:val="a0"/>
    <w:link w:val="2"/>
    <w:uiPriority w:val="9"/>
    <w:semiHidden w:val="1"/>
    <w:qFormat w:val="1"/>
    <w:rsid w:val="00FB45A3"/>
    <w:rPr>
      <w:rFonts w:asciiTheme="majorHAnsi" w:cstheme="majorBidi" w:eastAsiaTheme="majorEastAsia" w:hAnsiTheme="majorHAnsi"/>
      <w:color w:val="2f5496" w:themeColor="accent1" w:themeShade="0000BF"/>
      <w:sz w:val="26"/>
      <w:szCs w:val="26"/>
    </w:rPr>
  </w:style>
  <w:style w:type="character" w:styleId="a6">
    <w:name w:val="Strong"/>
    <w:basedOn w:val="a0"/>
    <w:uiPriority w:val="22"/>
    <w:qFormat w:val="1"/>
    <w:rsid w:val="00A04016"/>
    <w:rPr>
      <w:b w:val="1"/>
      <w:bCs w:val="1"/>
    </w:rPr>
  </w:style>
  <w:style w:type="character" w:styleId="a7" w:customStyle="1">
    <w:name w:val="Маркеры"/>
    <w:qFormat w:val="1"/>
    <w:rPr>
      <w:rFonts w:ascii="OpenSymbol" w:cs="OpenSymbol" w:eastAsia="OpenSymbol" w:hAnsi="OpenSymbol"/>
    </w:rPr>
  </w:style>
  <w:style w:type="paragraph" w:styleId="a4">
    <w:name w:val="Body Text"/>
    <w:basedOn w:val="a"/>
    <w:pPr>
      <w:spacing w:after="140" w:line="276" w:lineRule="auto"/>
    </w:pPr>
  </w:style>
  <w:style w:type="paragraph" w:styleId="a8">
    <w:name w:val="List"/>
    <w:basedOn w:val="a4"/>
    <w:rPr>
      <w:rFonts w:cs="Arial"/>
    </w:rPr>
  </w:style>
  <w:style w:type="paragraph" w:styleId="a9">
    <w:name w:val="caption"/>
    <w:basedOn w:val="a"/>
    <w:qFormat w:val="1"/>
    <w:pPr>
      <w:suppressLineNumbers w:val="1"/>
      <w:spacing w:after="120" w:before="120"/>
    </w:pPr>
    <w:rPr>
      <w:rFonts w:cs="Arial"/>
      <w:i w:val="1"/>
      <w:iCs w:val="1"/>
    </w:rPr>
  </w:style>
  <w:style w:type="paragraph" w:styleId="aa">
    <w:name w:val="index heading"/>
    <w:basedOn w:val="a"/>
    <w:qFormat w:val="1"/>
    <w:pPr>
      <w:suppressLineNumbers w:val="1"/>
    </w:pPr>
    <w:rPr>
      <w:rFonts w:cs="Arial"/>
    </w:rPr>
  </w:style>
  <w:style w:type="paragraph" w:styleId="ab">
    <w:name w:val="List Paragraph"/>
    <w:basedOn w:val="a"/>
    <w:uiPriority w:val="34"/>
    <w:qFormat w:val="1"/>
    <w:rsid w:val="00D87A2C"/>
    <w:pPr>
      <w:ind w:left="720"/>
      <w:contextualSpacing w:val="1"/>
    </w:pPr>
  </w:style>
  <w:style w:type="paragraph" w:styleId="ac">
    <w:name w:val="Normal (Web)"/>
    <w:basedOn w:val="a"/>
    <w:uiPriority w:val="99"/>
    <w:unhideWhenUsed w:val="1"/>
    <w:qFormat w:val="1"/>
    <w:rsid w:val="00C641F7"/>
    <w:pPr>
      <w:spacing w:afterAutospacing="1" w:beforeAutospacing="1"/>
    </w:pPr>
    <w:rPr>
      <w:rFonts w:ascii="Times New Roman" w:cs="Times New Roman" w:eastAsia="Times New Roman" w:hAnsi="Times New Roman"/>
    </w:rPr>
  </w:style>
  <w:style w:type="paragraph" w:styleId="41" w:customStyle="1">
    <w:name w:val="Заголовок №4"/>
    <w:basedOn w:val="a"/>
    <w:link w:val="40"/>
    <w:qFormat w:val="1"/>
    <w:rsid w:val="00727857"/>
    <w:pPr>
      <w:widowControl w:val="0"/>
      <w:shd w:color="auto" w:fill="ffffff" w:val="clear"/>
      <w:spacing w:after="240" w:before="240" w:line="240" w:lineRule="atLeast"/>
      <w:jc w:val="both"/>
      <w:outlineLvl w:val="3"/>
    </w:pPr>
    <w:rPr>
      <w:b w:val="1"/>
      <w:bCs w:val="1"/>
      <w:spacing w:val="-5"/>
      <w:sz w:val="23"/>
      <w:szCs w:val="23"/>
    </w:rPr>
  </w:style>
  <w:style w:type="paragraph" w:styleId="ListParagraph1" w:customStyle="1">
    <w:name w:val="List Paragraph1"/>
    <w:basedOn w:val="a"/>
    <w:link w:val="ListParagraphChar"/>
    <w:qFormat w:val="1"/>
    <w:rsid w:val="00727857"/>
    <w:pPr>
      <w:ind w:left="720"/>
      <w:contextualSpacing w:val="1"/>
    </w:pPr>
    <w:rPr>
      <w:rFonts w:ascii="Times New Roman" w:hAnsi="Times New Roman"/>
    </w:rPr>
  </w:style>
  <w:style w:type="paragraph" w:styleId="ad" w:customStyle="1">
    <w:name w:val="Верхний и нижний колонтитулы"/>
    <w:basedOn w:val="a"/>
    <w:qFormat w:val="1"/>
  </w:style>
  <w:style w:type="paragraph" w:styleId="ae">
    <w:name w:val="header"/>
    <w:basedOn w:val="a"/>
    <w:unhideWhenUsed w:val="1"/>
    <w:rsid w:val="004A54A7"/>
    <w:pPr>
      <w:tabs>
        <w:tab w:val="center" w:pos="4677"/>
        <w:tab w:val="right" w:pos="9355"/>
      </w:tabs>
    </w:pPr>
    <w:rPr>
      <w:kern w:val="2"/>
      <w:sz w:val="22"/>
      <w:szCs w:val="22"/>
      <w:lang w:eastAsia="zh-CN"/>
    </w:rPr>
  </w:style>
  <w:style w:type="table" w:styleId="af">
    <w:name w:val="Table Grid"/>
    <w:basedOn w:val="a1"/>
    <w:uiPriority w:val="39"/>
    <w:rsid w:val="00D87A2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0">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1"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dZj/KLnpjzdDjMVcb2e8PgK1w==">CgMxLjAaJQoBMBIgCh4IB0IaCg9UaW1lcyBOZXcgUm9tYW4SB0d1bmdzdWg4AHIhMWtvT2xhblMtNXRGSl90dW9qZWY1Q1JUcFlJT3VIcjU0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2025-01-15T05:49:00Z</dcterms:created>
  <dc:creator>Владелец</dc:creator>
</cp:coreProperties>
</file>