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Корпоративный Фонд «Қамқорлық қоры»</w:t>
            </w:r>
            <w:r w:rsidDel="00000000" w:rsidR="00000000" w:rsidRPr="00000000">
              <w:rPr>
                <w:rtl w:val="0"/>
              </w:rPr>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4/11-КФ</w:t>
            </w: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4/ЦП-01</w:t>
            </w: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Швейное оборудование в комплекте</w:t>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blHeader w:val="0"/>
        </w:trPr>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В комплект входит швейное оборудование, расходные материалы и другие инструменты для работ в швейном цеху</w:t>
            </w: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8">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b w:val="1"/>
                <w:highlight w:val="white"/>
                <w:rtl w:val="0"/>
              </w:rPr>
              <w:t xml:space="preserve">Швейная машина JUKI DDL 8100E - </w:t>
            </w:r>
            <w:r w:rsidDel="00000000" w:rsidR="00000000" w:rsidRPr="00000000">
              <w:rPr>
                <w:rFonts w:ascii="Times New Roman" w:cs="Times New Roman" w:eastAsia="Times New Roman" w:hAnsi="Times New Roman"/>
                <w:highlight w:val="white"/>
                <w:rtl w:val="0"/>
              </w:rPr>
              <w:t xml:space="preserve">2 шт</w:t>
            </w:r>
          </w:p>
          <w:p w:rsidR="00000000" w:rsidDel="00000000" w:rsidP="00000000" w:rsidRDefault="00000000" w:rsidRPr="00000000" w14:paraId="0000001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Прямострочная промышленная швейная машина с прямым приводом в комплекте с промышленным столом.</w:t>
            </w:r>
          </w:p>
          <w:p w:rsidR="00000000" w:rsidDel="00000000" w:rsidP="00000000" w:rsidRDefault="00000000" w:rsidRPr="00000000" w14:paraId="0000001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Швейная Универсальная машина для различных операций. 1 игольная, челночного стежка для лёгких и средних материалов. Укомплектован современным серво мотором с прямым приводом, с установкой на головку машины и промышленным столом Европейского производства, Размер стола- 105*55*40 мм.  Нижнее продвижение материала, Стежок 4 мм, Скорость 5000 ст. мин. Позиционирование иглы. Регулировка скорости. Автоматическая смазка. Параметры сети: (550 ват/1фаза /220вольт). Тип иглы DBх1(70-110).</w:t>
            </w:r>
          </w:p>
          <w:p w:rsidR="00000000" w:rsidDel="00000000" w:rsidP="00000000" w:rsidRDefault="00000000" w:rsidRPr="00000000" w14:paraId="0000001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C">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Оверлок JUKI MO 654DE – </w:t>
            </w:r>
            <w:r w:rsidDel="00000000" w:rsidR="00000000" w:rsidRPr="00000000">
              <w:rPr>
                <w:rFonts w:ascii="Times New Roman" w:cs="Times New Roman" w:eastAsia="Times New Roman" w:hAnsi="Times New Roman"/>
                <w:highlight w:val="white"/>
                <w:rtl w:val="0"/>
              </w:rPr>
              <w:t xml:space="preserve">2 шт</w:t>
            </w:r>
          </w:p>
          <w:p w:rsidR="00000000" w:rsidDel="00000000" w:rsidP="00000000" w:rsidRDefault="00000000" w:rsidRPr="00000000" w14:paraId="0000001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2х/3x/4x-ниточный «оверлок» с Дифференциальным продвижением, Скорость 1500 стежков в минуту, Ширина шва от 1,5 – до 7,0 мм, Длина стежка от 1,0 – до 4,0 мм, «Обмёточные», «ролевый» , «подшивочный», «имитация плоского стежка» и 2-х ниточная «Цепная» строчка. </w:t>
              <w:tab/>
              <w:t xml:space="preserve">Диодная яркая Подсветка зоны шитья.  Многофункциональная прижимная лапка с регулировкой давления на ткань, что позволяет работать как с очень тонкими, так и с толстыми тканями, Нитенаправители с цветной маркировкой, Система Сверхлёгкой заправки нитей в петлители.  Сверхпрочные ножи обрезки, В комплекте с мусоросборником, мягким чехлом для хранения и инструментами.  Предназначена для разных видов ткани.</w:t>
            </w:r>
          </w:p>
          <w:p w:rsidR="00000000" w:rsidDel="00000000" w:rsidP="00000000" w:rsidRDefault="00000000" w:rsidRPr="00000000" w14:paraId="0000001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F">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3)</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b w:val="1"/>
                <w:highlight w:val="white"/>
                <w:rtl w:val="0"/>
              </w:rPr>
              <w:t xml:space="preserve">Вышивальная машина Janome MC 450E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Встроенное ПО предлагает широкие возможности для редактирования, комбинирования и позиционирования дизайнов вышивки. Машина оснащена новым сенсорным ЖК дисплеем, светодиодной подсветкой и USB портом для подключения флешки или прямого соединения с ПК.</w:t>
            </w:r>
          </w:p>
          <w:p w:rsidR="00000000" w:rsidDel="00000000" w:rsidP="00000000" w:rsidRDefault="00000000" w:rsidRPr="00000000" w14:paraId="00000021">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Горизонтальный челнок, максимальная площадь вышивки 280х200 мм, 160 встроенных рисунков для вышивки, 6 шрифтов для монограмм, скорость вышивки до 860 ст/мин, позиционирование иглы, автоматический нитевдеватель, автоматическая обрезка нити, загрузка рисунков через USB-порт или через подключение к ПК. Стандартные пяльцы в комплекте: 200х200 мм, 200х280 мм.</w:t>
            </w:r>
          </w:p>
          <w:p w:rsidR="00000000" w:rsidDel="00000000" w:rsidP="00000000" w:rsidRDefault="00000000" w:rsidRPr="00000000" w14:paraId="0000002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Вышивальная программа Wilcom Deco Studio e3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Основные технические характеристики: Возможность экспортировать импортировать готовые дизайны в различные машинные форматы файлов для вышивки; создание и редактирования дизайнов вышивки; Функция автоматической настройки параметров настила, компенсации стягивания и плотности стежков для выбранной ткани; Функция добавления обрезки на выходе; ПО Wilcom Deco Studio e3 имеет следующие инструменты: Выделить объект; Изменить форму объекта; Редактировать стежок (удалять, перемещать, добавлять); Веерное заполнение(создаёт объекты вышивки через две или более направляющих, которые задают угол наклона стежков); Ввод «А»(создаёт объекты вышивки через выставление точек и направляющих, которые задают угол наклона стежков); Ввод «C»(создание объектов типа «колонки» с одинаковой шириной); Бегущий стежок (вышивка машинной строчкой в один проход); Авто-аппликация (задаёт 3 строчки для аппликации); Объединение пересекающихся элементов аппликации; ПО Wilcom Deco Studio e3 имеет возможность создавать следующие типы застила вышивки: Татами; Сатин; Зигзаг, Е-стежок; Авто-укрепление; Компенсация стягивания; ПО Wilcom Deco Studio e3 имеет инструмент создания надписей (текста) с возможностью конвертации текста в формат вышивки (стежки); ПО укомплектовано вторым графическим программным обеспечением CorelDRAW по созданию векторных рисунков для обработки и редактирования различных графических изображений; интегрировано с основным программным обеспечением по созданию вышивки и имеет функцию быстрого переключения между одним и вторым программным обеспечением; Интеграция двух программных обеспечений позволяет в один клик конвертировать векторное изображение в вышивальный формат с моментальным автоматическим переключением из векторной программы в вышивальную; Программное обеспечение поставляется в комплекте со специальным USB ключом, обеспечивающим защиту доступа к программному обеспечению, а также необходимым для активации лицензии и дальнейшего доступа к функционалу программы.</w:t>
            </w:r>
          </w:p>
          <w:p w:rsidR="00000000" w:rsidDel="00000000" w:rsidP="00000000" w:rsidRDefault="00000000" w:rsidRPr="00000000" w14:paraId="0000002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5)</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Гладильная доска с электронагревом METALNOVA DUETTO BASE в комплекте с утюгом и генератором пара Mini3  (Италия)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7">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комплект входит:</w:t>
            </w:r>
          </w:p>
          <w:p w:rsidR="00000000" w:rsidDel="00000000" w:rsidP="00000000" w:rsidRDefault="00000000" w:rsidRPr="00000000" w14:paraId="0000002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Гладильная доска</w:t>
            </w:r>
            <w:r w:rsidDel="00000000" w:rsidR="00000000" w:rsidRPr="00000000">
              <w:rPr>
                <w:rFonts w:ascii="Times New Roman" w:cs="Times New Roman" w:eastAsia="Times New Roman" w:hAnsi="Times New Roman"/>
                <w:highlight w:val="white"/>
                <w:rtl w:val="0"/>
              </w:rPr>
              <w:t xml:space="preserve"> складывающаяся для всех типов швейных изделий с вакуумной помпой  для аспирации, с режимом всасывания и выдувания воздуха.  Доска регулируется по высоте, что обеспечивает комфорт и удобство при работе. Покрытие произведено из качественного термостойкого материала. Размер в сложенном состоянии: 167 х 56 х 15,5, в разложенном состоянии :120 х 45 х 100 см, вес-17,3 кг Мощность 350Вт.</w:t>
            </w:r>
          </w:p>
          <w:p w:rsidR="00000000" w:rsidDel="00000000" w:rsidP="00000000" w:rsidRDefault="00000000" w:rsidRPr="00000000" w14:paraId="0000002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Парогенератор</w:t>
            </w:r>
            <w:r w:rsidDel="00000000" w:rsidR="00000000" w:rsidRPr="00000000">
              <w:rPr>
                <w:rFonts w:ascii="Times New Roman" w:cs="Times New Roman" w:eastAsia="Times New Roman" w:hAnsi="Times New Roman"/>
                <w:highlight w:val="white"/>
                <w:rtl w:val="0"/>
              </w:rPr>
              <w:t xml:space="preserve"> с профессиональным Электра паровым утюгом. Имеется регулятор интенсивности подачи пара, что очень важно при работе с деликатными тканями. Корпус утюга белый, имеются клавиши для включения/отключения парогенератора и утюга, а также индикатор готовности пара. Объем парового котла бойлера 3,2(2,3) л, максимальное давление пара 2,8-3 Bar, мощность утюга 800 Вт. мощность парогенератора 1300Вт, температурный режим 120-225С, параметры сети 1ф/ 220V, вес 8кг.</w:t>
            </w:r>
          </w:p>
          <w:p w:rsidR="00000000" w:rsidDel="00000000" w:rsidP="00000000" w:rsidRDefault="00000000" w:rsidRPr="00000000" w14:paraId="0000002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B">
            <w:pPr>
              <w:shd w:fill="ffffff" w:val="clear"/>
              <w:ind w:left="100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highlight w:val="white"/>
                <w:rtl w:val="0"/>
              </w:rPr>
              <w:t xml:space="preserve">6)</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Швейная машина JUKI HZL F300 – </w:t>
            </w:r>
            <w:r w:rsidDel="00000000" w:rsidR="00000000" w:rsidRPr="00000000">
              <w:rPr>
                <w:rFonts w:ascii="Times New Roman" w:cs="Times New Roman" w:eastAsia="Times New Roman" w:hAnsi="Times New Roman"/>
                <w:highlight w:val="white"/>
                <w:rtl w:val="0"/>
              </w:rPr>
              <w:t xml:space="preserve">4 шт</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i w:val="1"/>
                <w:highlight w:val="white"/>
                <w:rtl w:val="0"/>
              </w:rPr>
              <w:t xml:space="preserve">    </w:t>
            </w:r>
          </w:p>
          <w:p w:rsidR="00000000" w:rsidDel="00000000" w:rsidP="00000000" w:rsidRDefault="00000000" w:rsidRPr="00000000" w14:paraId="0000002C">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106 шаблонов шитья 3-шрифта с цифрами прямого выбора с помощью нажатия кнопки с подсветкой, ЖК экран, Автоматическое позиционирование иглы (верх/низ), Автоматическая закрепка и обрезка нити, Светодиодная подсветка зоны шитья, Регулятор быстрого изменения скорости шитья реостатного типа с интуитивно понятными символами, Регулировка натяжения нити, Скорости, Давления лапки и других швейных функций, Возможность без педального управления шитьём при помощи кнопки с подсветкой. Электронное управление обмётывания петель (16 шаблонов петель прямых, фигурных, с глазком), возможность регулировки ширины зоны отверстия петли. Функция облегчённого начального продвижения толстых материалов, реверса, независимое приспособление для намотки нити на шпули, Шпульный колпачок с быстрой заправкой нити.  Авт. Нитевдеватель игольной нити, Возможность сохранения в памяти машины 70 новых комбинаций шаблонов. </w:t>
              <w:tab/>
              <w:t xml:space="preserve">Отличные возможности для Квилтинга  и Произвольной Вышивки . Мульти системный тип педали управления. Набор сменных лапок для различных операцй. Место установки бобины верхней нити имеет защитную крышку предохраняющую нить от попадания полуфабриката в зону размотки нити. В комплекте с пластиковым кейсом</w:t>
              <w:tab/>
              <w:t xml:space="preserve">Предназначена для разных видов ткани.</w:t>
            </w:r>
          </w:p>
          <w:p w:rsidR="00000000" w:rsidDel="00000000" w:rsidP="00000000" w:rsidRDefault="00000000" w:rsidRPr="00000000" w14:paraId="0000002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E">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7)</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Портновской Манекен Monica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F">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Мягкий манекен с удобной подставкой, детальными формами человеческого тела. В манекен можно втыкать иголки, булавки под любым углом, на нем можно отпаривать и гладить одежду. Можно сжимать, чтобы натянуть нерастяжимые изделия. Не боится падений и ударов. Основа манекена – эластичный пенополиуретан. Обтяжка выполнена из 100% хлопка. На манекен нанесены конструкторские линии. Размер 44. Объем груди: 88 см. Объем талии: 71 см. Объем бедер: 97 см. Манекен укомплектован металлической стойкой.</w:t>
            </w:r>
          </w:p>
          <w:p w:rsidR="00000000" w:rsidDel="00000000" w:rsidP="00000000" w:rsidRDefault="00000000" w:rsidRPr="00000000" w14:paraId="0000003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1">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8)</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Ножницы DW 9002</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Xsor /Donwei (Тайвань)</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3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Ножницы профессиональные. Лезвия ножниц выполнены из стали высочайшего качества. Ручки ножниц из мягкого прорезиненного пластика. В результате ножницы служат долго и работать ими очень удобно. Общая длина ножниц – 25 см / Длина лезвия – 10.5 см / Ножницы, упакованные в специальную картонную коробку футляр.</w:t>
            </w:r>
          </w:p>
          <w:p w:rsidR="00000000" w:rsidDel="00000000" w:rsidP="00000000" w:rsidRDefault="00000000" w:rsidRPr="00000000" w14:paraId="00000033">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4">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9)</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Сантиметровая лента Xsor /Donwei (Тайвань)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Измерительная лента со шкалой в дюймах и сантиметрах. Длина измерительной ленты 1500 мм, измерительная шкала с штриховыми разделителями на мм. и см. и цветовым делением на дцм. Лента выполнена из текстильной тесьмы с износостойким виниловым покрытием. Концы ленты обжаты специальными металлическим клипсами. Цвет ленты жёлтый.</w:t>
            </w:r>
          </w:p>
          <w:p w:rsidR="00000000" w:rsidDel="00000000" w:rsidP="00000000" w:rsidRDefault="00000000" w:rsidRPr="00000000" w14:paraId="00000036">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7">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Набор игл для ручного шитья и вышивки Мулине Xsor /Donwei (Тайвань)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Набор состоит из 30 иголок различной длины и толщины, с различным размером игольного ушка. Иголки уложены в специальный пластиковый кейс с разделителями. Иглы изготовлены из высокопрочной стали со специальным покрытием. Прилагается дополнительный набор из двух иголок для вышивки Мулине. </w:t>
            </w:r>
          </w:p>
          <w:p w:rsidR="00000000" w:rsidDel="00000000" w:rsidP="00000000" w:rsidRDefault="00000000" w:rsidRPr="00000000" w14:paraId="0000003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A">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Мел портняжный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Специальная меловая пластина размером 50*50 мм белого цвета. Предназначена для очерчивания контуров лекал выкройки на различных материалах.</w:t>
            </w:r>
          </w:p>
          <w:p w:rsidR="00000000" w:rsidDel="00000000" w:rsidP="00000000" w:rsidRDefault="00000000" w:rsidRPr="00000000" w14:paraId="0000003C">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D">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Нить армированная швейная COATS Epic 120 (1000 мт) – </w:t>
            </w:r>
            <w:r w:rsidDel="00000000" w:rsidR="00000000" w:rsidRPr="00000000">
              <w:rPr>
                <w:rFonts w:ascii="Times New Roman" w:cs="Times New Roman" w:eastAsia="Times New Roman" w:hAnsi="Times New Roman"/>
                <w:highlight w:val="white"/>
                <w:rtl w:val="0"/>
              </w:rPr>
              <w:t xml:space="preserve">10 шт</w:t>
            </w:r>
          </w:p>
          <w:p w:rsidR="00000000" w:rsidDel="00000000" w:rsidP="00000000" w:rsidRDefault="00000000" w:rsidRPr="00000000" w14:paraId="0000003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Универсальная высококачественная полиэфирная швейная нитка. Нитки состоят из полиэфирного стержня и оболочки из полиэфирных штапельных волокон. Такое строение дает оптимальные параметры по толщине и прочности нити, обеспечивают возможность применения данных ниток на современных швейных машинах. Нить подходит для многих швейных операций с широким ассортиментом тканей, от нежного шелка до плотного джинса и нетканых материалов, во всех случаях обеспечивая прекрасное петлеобразование и красивый внешний вид шва.</w:t>
            </w:r>
          </w:p>
          <w:p w:rsidR="00000000" w:rsidDel="00000000" w:rsidP="00000000" w:rsidRDefault="00000000" w:rsidRPr="00000000" w14:paraId="0000003F">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0">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Нить швейная Coats Cometa 120 (5000 м)  - </w:t>
            </w:r>
            <w:r w:rsidDel="00000000" w:rsidR="00000000" w:rsidRPr="00000000">
              <w:rPr>
                <w:rFonts w:ascii="Times New Roman" w:cs="Times New Roman" w:eastAsia="Times New Roman" w:hAnsi="Times New Roman"/>
                <w:highlight w:val="white"/>
                <w:rtl w:val="0"/>
              </w:rPr>
              <w:t xml:space="preserve">10 шт</w:t>
            </w:r>
          </w:p>
          <w:p w:rsidR="00000000" w:rsidDel="00000000" w:rsidP="00000000" w:rsidRDefault="00000000" w:rsidRPr="00000000" w14:paraId="00000041">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Нитка с высокими параметрами прочности, состоящая из полиэфирных волокон. Благодаря хорошим пошивочным свойствам, нитку Cometa можно применять на современных швейных машинах и полуавтоматах. Стабильность крашения, высокие эксплуатационные характеристики, не линяет. Цвета на выбор.</w:t>
            </w:r>
          </w:p>
          <w:p w:rsidR="00000000" w:rsidDel="00000000" w:rsidP="00000000" w:rsidRDefault="00000000" w:rsidRPr="00000000" w14:paraId="0000004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Линейка метровая металлическая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4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Линейка металлическая с мм., см. и дцм. сечением предназначена для выполнения различных замеров роста. При помощи металлической линейки , можно работать с различными чертежами, вырезать по линейке лоскут для «пэчворка» не боясь повредить линейку.</w:t>
            </w:r>
          </w:p>
          <w:p w:rsidR="00000000" w:rsidDel="00000000" w:rsidP="00000000" w:rsidRDefault="00000000" w:rsidRPr="00000000" w14:paraId="0000004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6">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15)</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Распарыватель швов –</w:t>
            </w:r>
            <w:r w:rsidDel="00000000" w:rsidR="00000000" w:rsidRPr="00000000">
              <w:rPr>
                <w:rFonts w:ascii="Times New Roman" w:cs="Times New Roman" w:eastAsia="Times New Roman" w:hAnsi="Times New Roman"/>
                <w:highlight w:val="white"/>
                <w:rtl w:val="0"/>
              </w:rPr>
              <w:t xml:space="preserve"> 4 шт</w:t>
            </w:r>
          </w:p>
          <w:p w:rsidR="00000000" w:rsidDel="00000000" w:rsidP="00000000" w:rsidRDefault="00000000" w:rsidRPr="00000000" w14:paraId="00000047">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Распарыватель представляет собой инструмент для распарывания швов и прорезания петель для пуговиц. Шарик на другом конце вспарывателя предохраняет ткань от повреждения. Ручка распарывателя выполнена из пластика, наконечник металлический. Длина распарывателя не менее 12 см, что позволяет удерживать его не пальцами, а всей кистью рук, что значительно облегчает работу.</w:t>
            </w:r>
          </w:p>
          <w:p w:rsidR="00000000" w:rsidDel="00000000" w:rsidP="00000000" w:rsidRDefault="00000000" w:rsidRPr="00000000" w14:paraId="0000004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9">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16)</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Лекало портновское "пepo" </w:t>
            </w:r>
            <w:r w:rsidDel="00000000" w:rsidR="00000000" w:rsidRPr="00000000">
              <w:rPr>
                <w:rFonts w:ascii="Times New Roman" w:cs="Times New Roman" w:eastAsia="Times New Roman" w:hAnsi="Times New Roman"/>
                <w:highlight w:val="white"/>
                <w:rtl w:val="0"/>
              </w:rPr>
              <w:t xml:space="preserve">– 6 шт</w:t>
            </w:r>
          </w:p>
          <w:p w:rsidR="00000000" w:rsidDel="00000000" w:rsidP="00000000" w:rsidRDefault="00000000" w:rsidRPr="00000000" w14:paraId="0000004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Портновское лекало для построения и измерения длины "неправильных" кривых, какими являются линии проймы, оката рукава, линии талии, горловины. Лекало помогает строить и корректировать выкройки юбок, платьев и брюк.</w:t>
            </w:r>
          </w:p>
          <w:p w:rsidR="00000000" w:rsidDel="00000000" w:rsidP="00000000" w:rsidRDefault="00000000" w:rsidRPr="00000000" w14:paraId="0000004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C">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17)</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Лекало портновское “капля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4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Портновское лекало для построения и измерения длины плавных изогнутых линий.</w:t>
            </w:r>
          </w:p>
          <w:p w:rsidR="00000000" w:rsidDel="00000000" w:rsidP="00000000" w:rsidRDefault="00000000" w:rsidRPr="00000000" w14:paraId="0000004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F">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18)</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Игольница магнитная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5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1">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19)</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Циркуль разметочный</w:t>
            </w:r>
            <w:r w:rsidDel="00000000" w:rsidR="00000000" w:rsidRPr="00000000">
              <w:rPr>
                <w:rFonts w:ascii="Times New Roman" w:cs="Times New Roman" w:eastAsia="Times New Roman" w:hAnsi="Times New Roman"/>
                <w:highlight w:val="white"/>
                <w:rtl w:val="0"/>
              </w:rPr>
              <w:t xml:space="preserve"> –6 шт</w:t>
            </w:r>
          </w:p>
          <w:p w:rsidR="00000000" w:rsidDel="00000000" w:rsidP="00000000" w:rsidRDefault="00000000" w:rsidRPr="00000000" w14:paraId="0000005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Лупа</w:t>
            </w:r>
            <w:r w:rsidDel="00000000" w:rsidR="00000000" w:rsidRPr="00000000">
              <w:rPr>
                <w:rFonts w:ascii="Times New Roman" w:cs="Times New Roman" w:eastAsia="Times New Roman" w:hAnsi="Times New Roman"/>
                <w:highlight w:val="white"/>
                <w:rtl w:val="0"/>
              </w:rPr>
              <w:t xml:space="preserve"> – 4 шт</w:t>
            </w:r>
          </w:p>
          <w:p w:rsidR="00000000" w:rsidDel="00000000" w:rsidP="00000000" w:rsidRDefault="00000000" w:rsidRPr="00000000" w14:paraId="0000005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5">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Пяльцы для вышивания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56">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7">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Отвертка</w:t>
            </w:r>
            <w:r w:rsidDel="00000000" w:rsidR="00000000" w:rsidRPr="00000000">
              <w:rPr>
                <w:rFonts w:ascii="Times New Roman" w:cs="Times New Roman" w:eastAsia="Times New Roman" w:hAnsi="Times New Roman"/>
                <w:highlight w:val="white"/>
                <w:rtl w:val="0"/>
              </w:rPr>
              <w:t xml:space="preserve"> – 4 шт.</w:t>
            </w:r>
          </w:p>
          <w:p w:rsidR="00000000" w:rsidDel="00000000" w:rsidP="00000000" w:rsidRDefault="00000000" w:rsidRPr="00000000" w14:paraId="0000005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9">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Светильник Светодиодный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5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Светильник Светодиодный с креплением к столу на гибкой шее с регулируемой яркостью 2-х уровней. Установка светильника происходит при помощи винтового зажима надёжно фиксирующего</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светильник к столешнице стола/парты.</w:t>
            </w:r>
          </w:p>
          <w:p w:rsidR="00000000" w:rsidDel="00000000" w:rsidP="00000000" w:rsidRDefault="00000000" w:rsidRPr="00000000" w14:paraId="0000005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C">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Стол раскройный – 1200х1000 мм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5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Цвет: белый</w:t>
            </w:r>
          </w:p>
          <w:p w:rsidR="00000000" w:rsidDel="00000000" w:rsidP="00000000" w:rsidRDefault="00000000" w:rsidRPr="00000000" w14:paraId="0000005E">
            <w:pPr>
              <w:shd w:fill="ffffff"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Изготовить согласно чертежу.</w:t>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Гарантийный талон (при наличии)</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установка и обучение специалиствов;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6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06F8B"/>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106F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Normal (Web)"/>
    <w:basedOn w:val="a"/>
    <w:uiPriority w:val="99"/>
    <w:unhideWhenUsed w:val="1"/>
    <w:rsid w:val="003C44F6"/>
    <w:pPr>
      <w:spacing w:after="100" w:afterAutospacing="1" w:before="100" w:beforeAutospacing="1"/>
    </w:pPr>
    <w:rPr>
      <w:rFonts w:ascii="Times New Roman" w:cs="Times New Roman" w:hAnsi="Times New Roman"/>
      <w:lang w:eastAsia="ru-RU"/>
    </w:rPr>
  </w:style>
  <w:style w:type="paragraph" w:styleId="a5">
    <w:name w:val="List Paragraph"/>
    <w:basedOn w:val="a"/>
    <w:uiPriority w:val="34"/>
    <w:qFormat w:val="1"/>
    <w:rsid w:val="007F423A"/>
    <w:pPr>
      <w:ind w:left="720"/>
      <w:contextualSpacing w:val="1"/>
    </w:pPr>
  </w:style>
  <w:style w:type="character" w:styleId="a6">
    <w:name w:val="Strong"/>
    <w:basedOn w:val="a0"/>
    <w:uiPriority w:val="22"/>
    <w:qFormat w:val="1"/>
    <w:rsid w:val="003E5013"/>
    <w:rPr>
      <w:b w:val="1"/>
      <w:bCs w:val="1"/>
    </w:rPr>
  </w:style>
  <w:style w:type="character" w:styleId="s0" w:customStyle="1">
    <w:name w:val="s0"/>
    <w:rsid w:val="003E5013"/>
    <w:rPr>
      <w:rFonts w:ascii="Times New Roman" w:cs="Times New Roman" w:hAnsi="Times New Roman" w:hint="default"/>
      <w:b w:val="0"/>
      <w:bCs w:val="0"/>
      <w:i w:val="0"/>
      <w:iCs w:val="0"/>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a2Rroj1I6+DSJds5lmvUJeWA==">CgMxLjA4AHIhMVh5SVdLay1pUl9XMmxNZmhpUWd4NTVoSUhQMENoRUQx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2025-01-13T06:26:00Z</dcterms:created>
  <dc:creator>Пользователь Microsoft Office</dc:creator>
</cp:coreProperties>
</file>