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9/ЦП-03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Мягкие стеновые панели (для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мягкой комнаты)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Стеновые панели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1011b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необходимы для оформления стен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1011b"/>
                <w:highlight w:val="white"/>
                <w:rtl w:val="0"/>
              </w:rPr>
              <w:t xml:space="preserve">мягкой комнате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Стеновые панели должны представлять собой основу с внешним мягким оформлением, выполняющим функции звукоизоляции и предотвращения травматизма у детей.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B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Мягкие стеновые панели состоят из нескольких слоев материалов: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жесткая основа из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МДФ толщиной 6 мм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поверх МДФ наносится клей с помощью распыления в результате чего клей дает жесткую фиксацию поролона к МДФ;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поролон является мягкой основой панели, плотность поролона 25-27 кг/м³, жесткость от 120 до 140 кПа;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 финишное покрытие панели искусственная кожа, состав искусственной кожи: полиуретан - 35%, полиэфир - 49%, хлопок - 16%, плотность ткани 455 г/м2, устойчивость к истиранию не менее 30 000 циклов.</w:t>
            </w:r>
          </w:p>
          <w:p w:rsidR="00000000" w:rsidDel="00000000" w:rsidP="00000000" w:rsidRDefault="00000000" w:rsidRPr="00000000" w14:paraId="0000001F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Высота мягких стеновых панелей от пола 2000-2100 мм</w:t>
            </w:r>
          </w:p>
          <w:p w:rsidR="00000000" w:rsidDel="00000000" w:rsidP="00000000" w:rsidRDefault="00000000" w:rsidRPr="00000000" w14:paraId="00000021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Изготовление мягких стеновых панелей согласно чертежу.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цвета по согласованию с Заказчиком</w:t>
              <w:br w:type="textWrapping"/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панелей могут подлежать уточнению по результатам проведения фактических замеров помещений на объектах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pRV19iuTMDNmKScMTzbILMEzA==">CgMxLjA4AHIhMWNtZmljYUlTQnZ1RGFuajlrcHlkX0IyX1RPNDlldldC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2025-10-20T03:24:00Z</dcterms:created>
  <dc:creator>Владелец</dc:creator>
</cp:coreProperties>
</file>