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1/ЦП-25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Проектор Epson CO-FH02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.95312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Проектор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Epson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CO-FH02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с разрешением XGA поможет решить любые задачи, будь то просмотр видео на большом экране или организация презентации. Затемнение не требуется: технология 3LCD и яркость 3000 люмен делают изображение насыщенным.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Тип: Стационарный проектор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Технология: LCD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Матрица: 3 x 0.62" P-Si TFT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Оригинальное разрешение: 1920 x 1080 (FullHD)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ind w:left="78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Поддерживаемое разрешение: VGA (640 x 480), SVGA (800 x 600), WVGA (854 x 480), XGA (1024 x 768), SXGA1 (1152 x 864), SXGA2 (1280 x 960), SXGA3 (1280 x 1024), SXGA+ (1400 x 1050), HD 720P (1280 x 720), WXGA2 (1360 x 768), WXGA3 (1366 x 768), WXGA+ (1440 x 900), WXGA++ (1600 x 900), WSXGA+ (1680 x 1050), UXGA (1600 х 1200), Full HD 1080 (1920 x 1080), WUXGA (1920 x 1200)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Соотношение сторон изображения: 4:3, 16:9, 16:10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Световой поток, Лм: 3000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лампы: UHE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Ламп: 1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Мощность лампы, Вт: 188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Ресурс лампы,ч: 6000 (12000 в эконом режиме)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Видеостандарты: PAL, PAL-M/N, PAL60, SECAM, NTSC, NTSC4.43, HDTV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Видеоразъемы: 1 х HDMI вход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Встроенные динамики: 1 х 5 Вт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ind w:left="78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Особенности: Wi-Fi, Встроенные динамики, Поддержка стандарта MHL, ОС Android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Дополнительно: Быстрое включение</w:t>
              <w:br w:type="textWrapping"/>
              <w:t xml:space="preserve">Функция Quick Corner</w:t>
              <w:br w:type="textWrapping"/>
              <w:t xml:space="preserve">Мгновенное отключение</w:t>
              <w:br w:type="textWrapping"/>
              <w:t xml:space="preserve">Цветовоспроизведение - 1.07 миллиардов цветов</w:t>
              <w:br w:type="textWrapping"/>
              <w:t xml:space="preserve">Одинаково высокая яркость белого и цветовая яркость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 поставки: Потолочное крепление проектора, Кабель HDMI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Сборка, установка и подключение не требуется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 и актов приема-передачи товара потенциального поставщика).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1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" w:customStyle="1">
    <w:name w:val="Заголовок №4_"/>
    <w:link w:val="40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3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4">
    <w:name w:val="Strong"/>
    <w:basedOn w:val="a0"/>
    <w:uiPriority w:val="22"/>
    <w:qFormat w:val="1"/>
    <w:rsid w:val="00A04016"/>
    <w:rPr>
      <w:b w:val="1"/>
      <w:bCs w:val="1"/>
    </w:rPr>
  </w:style>
  <w:style w:type="character" w:styleId="a5" w:customStyle="1">
    <w:name w:val="Маркеры"/>
    <w:qFormat w:val="1"/>
    <w:rPr>
      <w:rFonts w:ascii="OpenSymbol" w:cs="OpenSymbol" w:eastAsia="OpenSymbol" w:hAnsi="OpenSymbol"/>
    </w:rPr>
  </w:style>
  <w:style w:type="paragraph" w:styleId="a6">
    <w:name w:val="Title"/>
    <w:basedOn w:val="a"/>
    <w:next w:val="a7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semiHidden w:val="1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  <w:lang w:eastAsia="ru-RU"/>
    </w:rPr>
  </w:style>
  <w:style w:type="paragraph" w:styleId="40" w:customStyle="1">
    <w:name w:val="Заголовок №4"/>
    <w:basedOn w:val="a"/>
    <w:link w:val="4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rFonts w:ascii="Calibri" w:cs="Calibri" w:eastAsia="Calibri" w:hAnsi="Calibri"/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AFxEUyIjMokoEeFIpE66hXHug==">CgMxLjA4AHIhMTdoU3RITHNmeFluUzJBeDhRRHhzY1c5VjJ4YkhjOWhC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2025-01-10T12:14:00Z</dcterms:created>
  <dc:creator>Владелец</dc:creator>
</cp:coreProperties>
</file>