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  <w:bCs w:val="1"/>
          <w:color w:val="000000"/>
        </w:rPr>
      </w:pPr>
      <w:r w:rsidDel="00000000" w:rsidR="00000000" w:rsidRPr="00000000">
        <w:rPr>
          <w:b w:val="1"/>
          <w:bCs w:val="1"/>
          <w:color w:val="000000"/>
          <w:rtl w:val="0"/>
        </w:rPr>
        <w:t xml:space="preserve">Техническая спецификация</w:t>
      </w:r>
    </w:p>
    <w:p w:rsidR="00000000" w:rsidDel="00000000" w:rsidP="00000000" w:rsidRDefault="00000000" w:rsidRPr="00000000" w14:paraId="00000002">
      <w:pPr>
        <w:jc w:val="center"/>
        <w:rPr>
          <w:b w:val="1"/>
          <w:bCs w:val="1"/>
          <w:color w:val="00000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39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689"/>
        <w:gridCol w:w="6650"/>
        <w:tblGridChange w:id="0">
          <w:tblGrid>
            <w:gridCol w:w="2689"/>
            <w:gridCol w:w="665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3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Наименование заказчика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04">
            <w:pPr>
              <w:rPr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Корпоративный Фонд «Қамқорлық қоры»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5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Номер закупки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06">
            <w:pPr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20</w:t>
            </w: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/9-КФ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7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Наименование закупки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08">
            <w:pPr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Оснащение 13 центров раннего вмешательства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9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Номер лота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0A">
            <w:pPr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20</w:t>
            </w: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/ЦП-0</w:t>
            </w:r>
            <w:r w:rsidDel="00000000" w:rsidR="00000000" w:rsidRPr="00000000">
              <w:rPr>
                <w:b w:val="1"/>
                <w:bCs w:val="1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B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Наименование товара 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0C">
            <w:pPr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Комплект игрушек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D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Единица измерения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0E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штука</w:t>
            </w:r>
          </w:p>
        </w:tc>
      </w:tr>
      <w:tr>
        <w:trPr>
          <w:cantSplit w:val="0"/>
          <w:trHeight w:val="407" w:hRule="atLeast"/>
          <w:tblHeader w:val="0"/>
        </w:trPr>
        <w:tc>
          <w:tcPr/>
          <w:p w:rsidR="00000000" w:rsidDel="00000000" w:rsidP="00000000" w:rsidRDefault="00000000" w:rsidRPr="00000000" w14:paraId="0000000F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Количество (объем)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0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13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1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Цена за единицу, с учетом НДС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2">
            <w:pP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5" w:hRule="atLeast"/>
          <w:tblHeader w:val="0"/>
        </w:trPr>
        <w:tc>
          <w:tcPr/>
          <w:p w:rsidR="00000000" w:rsidDel="00000000" w:rsidP="00000000" w:rsidRDefault="00000000" w:rsidRPr="00000000" w14:paraId="00000013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Общая сумма, с учетом НДС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4">
            <w:pP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8" w:hRule="atLeast"/>
          <w:tblHeader w:val="0"/>
        </w:trPr>
        <w:tc>
          <w:tcPr/>
          <w:p w:rsidR="00000000" w:rsidDel="00000000" w:rsidP="00000000" w:rsidRDefault="00000000" w:rsidRPr="00000000" w14:paraId="00000015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Техническое описание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6">
            <w:pPr>
              <w:ind w:left="0" w:firstLine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Комплект игрушек должен быть представлен качественными функциональными игрушками для разностороннего развития ребенка. </w:t>
            </w:r>
          </w:p>
          <w:p w:rsidR="00000000" w:rsidDel="00000000" w:rsidP="00000000" w:rsidRDefault="00000000" w:rsidRPr="00000000" w14:paraId="00000017">
            <w:pPr>
              <w:ind w:left="0" w:firstLine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Для детей дошкольного возраста должны быть в комплекте развивающие игрушки и тематические наборы – сортеры, пирамида, музыкальная игрушка, шнуровки и т.д</w:t>
            </w:r>
          </w:p>
          <w:p w:rsidR="00000000" w:rsidDel="00000000" w:rsidP="00000000" w:rsidRDefault="00000000" w:rsidRPr="00000000" w14:paraId="00000018">
            <w:pPr>
              <w:ind w:left="0" w:firstLine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Игрушки должны способствовать укреплению мелкой моторики, развивать логику, речевую активность, координацию движений, цветовое и слуховое восприятие, воображение, тренировать память. Для детей младшего школьного возраста должны быть игры на развитие элементарных математических представлений, логики.</w:t>
            </w:r>
          </w:p>
        </w:tc>
      </w:tr>
      <w:tr>
        <w:trPr>
          <w:cantSplit w:val="0"/>
          <w:trHeight w:val="298" w:hRule="atLeast"/>
          <w:tblHeader w:val="0"/>
        </w:trPr>
        <w:tc>
          <w:tcPr/>
          <w:p w:rsidR="00000000" w:rsidDel="00000000" w:rsidP="00000000" w:rsidRDefault="00000000" w:rsidRPr="00000000" w14:paraId="00000019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Техническая характеристика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A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В комплекте не менее 12 игрушек</w:t>
            </w:r>
          </w:p>
          <w:p w:rsidR="00000000" w:rsidDel="00000000" w:rsidP="00000000" w:rsidRDefault="00000000" w:rsidRPr="00000000" w14:paraId="0000001B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Изделия отличаются высоким качеством — безопасные, изготовлены из надежных и устойчивых материалов, сопровождаются обучающими инструкциями и разработаны в соответствии с европейскими и американскими нормами безопасности.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C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Дополнительная документация</w:t>
            </w:r>
          </w:p>
        </w:tc>
        <w:tc>
          <w:tcPr/>
          <w:p w:rsidR="00000000" w:rsidDel="00000000" w:rsidP="00000000" w:rsidRDefault="00000000" w:rsidRPr="00000000" w14:paraId="0000001D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Руководство пользователя (паспорт) на русском языке (при наличии)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E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Срок поставки</w:t>
            </w:r>
          </w:p>
        </w:tc>
        <w:tc>
          <w:tcPr/>
          <w:p w:rsidR="00000000" w:rsidDel="00000000" w:rsidP="00000000" w:rsidRDefault="00000000" w:rsidRPr="00000000" w14:paraId="0000001F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В течение 60 </w:t>
            </w:r>
            <w:r w:rsidDel="00000000" w:rsidR="00000000" w:rsidRPr="00000000">
              <w:rPr>
                <w:rtl w:val="0"/>
              </w:rPr>
              <w:t xml:space="preserve">календарных</w:t>
            </w:r>
            <w:r w:rsidDel="00000000" w:rsidR="00000000" w:rsidRPr="00000000">
              <w:rPr>
                <w:color w:val="000000"/>
                <w:rtl w:val="0"/>
              </w:rPr>
              <w:t xml:space="preserve"> дней со дня заключения договора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0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Условия доставки</w:t>
            </w:r>
          </w:p>
        </w:tc>
        <w:tc>
          <w:tcPr/>
          <w:p w:rsidR="00000000" w:rsidDel="00000000" w:rsidP="00000000" w:rsidRDefault="00000000" w:rsidRPr="00000000" w14:paraId="00000021">
            <w:pP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  <w:t xml:space="preserve">В стоимость включены расходы на транспортировку до места доставки; уплата всех обязательных платежей в соответствии с законодательством РК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2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Места поставки</w:t>
            </w:r>
          </w:p>
        </w:tc>
        <w:tc>
          <w:tcPr/>
          <w:p w:rsidR="00000000" w:rsidDel="00000000" w:rsidP="00000000" w:rsidRDefault="00000000" w:rsidRPr="00000000" w14:paraId="00000023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57"/>
              </w:tabs>
              <w:spacing w:after="0" w:before="0" w:line="240" w:lineRule="auto"/>
              <w:ind w:left="31" w:right="0" w:firstLine="19.999999999999996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Алматинская область, г.Талдыкорган, улица Ескелди би, 285;</w:t>
            </w:r>
          </w:p>
          <w:p w:rsidR="00000000" w:rsidDel="00000000" w:rsidP="00000000" w:rsidRDefault="00000000" w:rsidRPr="00000000" w14:paraId="00000024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57"/>
              </w:tabs>
              <w:spacing w:after="0" w:before="0" w:line="240" w:lineRule="auto"/>
              <w:ind w:left="31" w:right="0" w:firstLine="19.999999999999996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Атырауская область, г.Атырау, микрорайон Алмагул, 25;</w:t>
            </w:r>
          </w:p>
          <w:p w:rsidR="00000000" w:rsidDel="00000000" w:rsidP="00000000" w:rsidRDefault="00000000" w:rsidRPr="00000000" w14:paraId="00000025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57"/>
              </w:tabs>
              <w:spacing w:after="0" w:before="0" w:line="240" w:lineRule="auto"/>
              <w:ind w:left="31" w:right="0" w:firstLine="19.999999999999996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ВКО, г.Усть-Каменогорск, ул.Утепова 37;</w:t>
            </w:r>
          </w:p>
          <w:p w:rsidR="00000000" w:rsidDel="00000000" w:rsidP="00000000" w:rsidRDefault="00000000" w:rsidRPr="00000000" w14:paraId="00000026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57"/>
              </w:tabs>
              <w:spacing w:after="0" w:before="0" w:line="240" w:lineRule="auto"/>
              <w:ind w:left="31" w:right="0" w:firstLine="19.999999999999996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Жамбылская область, г.Тараз, микрорайон Байтерек, строение 1;</w:t>
            </w:r>
          </w:p>
          <w:p w:rsidR="00000000" w:rsidDel="00000000" w:rsidP="00000000" w:rsidRDefault="00000000" w:rsidRPr="00000000" w14:paraId="00000027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57"/>
              </w:tabs>
              <w:spacing w:after="0" w:before="0" w:line="240" w:lineRule="auto"/>
              <w:ind w:left="31" w:right="0" w:firstLine="19.999999999999996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ЗКО, г.Уральск, ул.Ахмирова, 4;</w:t>
            </w:r>
          </w:p>
          <w:p w:rsidR="00000000" w:rsidDel="00000000" w:rsidP="00000000" w:rsidRDefault="00000000" w:rsidRPr="00000000" w14:paraId="00000028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57"/>
              </w:tabs>
              <w:spacing w:after="0" w:before="0" w:line="240" w:lineRule="auto"/>
              <w:ind w:left="31" w:right="0" w:firstLine="19.999999999999996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Костанайская область, г.Костанай, ул.Быковского, 4;</w:t>
            </w:r>
          </w:p>
          <w:p w:rsidR="00000000" w:rsidDel="00000000" w:rsidP="00000000" w:rsidRDefault="00000000" w:rsidRPr="00000000" w14:paraId="00000029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57"/>
              </w:tabs>
              <w:spacing w:after="0" w:before="0" w:line="240" w:lineRule="auto"/>
              <w:ind w:left="31" w:right="0" w:firstLine="19.999999999999996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Кызылординская область, г.Кызылорда, ул.</w:t>
            </w:r>
            <w:r w:rsidDel="00000000" w:rsidR="00000000" w:rsidRPr="00000000">
              <w:rPr>
                <w:rtl w:val="0"/>
              </w:rPr>
              <w:t xml:space="preserve"> Бокейхана 60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;</w:t>
            </w:r>
          </w:p>
          <w:p w:rsidR="00000000" w:rsidDel="00000000" w:rsidP="00000000" w:rsidRDefault="00000000" w:rsidRPr="00000000" w14:paraId="0000002A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57"/>
              </w:tabs>
              <w:spacing w:after="0" w:before="0" w:line="240" w:lineRule="auto"/>
              <w:ind w:left="31" w:right="0" w:firstLine="19.999999999999996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Павлодарская область, г.Павлодар, ул.Торайгырова 46;</w:t>
            </w:r>
          </w:p>
          <w:p w:rsidR="00000000" w:rsidDel="00000000" w:rsidP="00000000" w:rsidRDefault="00000000" w:rsidRPr="00000000" w14:paraId="0000002B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57"/>
              </w:tabs>
              <w:spacing w:after="0" w:before="0" w:line="240" w:lineRule="auto"/>
              <w:ind w:left="31" w:right="0" w:firstLine="19.999999999999996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СКО, г.Петропавловск, ул.Брусиловского, 20;</w:t>
            </w:r>
          </w:p>
          <w:p w:rsidR="00000000" w:rsidDel="00000000" w:rsidP="00000000" w:rsidRDefault="00000000" w:rsidRPr="00000000" w14:paraId="0000002C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57"/>
              </w:tabs>
              <w:spacing w:after="0" w:before="0" w:line="240" w:lineRule="auto"/>
              <w:ind w:left="31" w:right="0" w:firstLine="19.999999999999996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Туркестанская область, г.Сарыагаш, ул. С. Исмайлов, 115А;</w:t>
            </w:r>
          </w:p>
          <w:p w:rsidR="00000000" w:rsidDel="00000000" w:rsidP="00000000" w:rsidRDefault="00000000" w:rsidRPr="00000000" w14:paraId="0000002D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57"/>
              </w:tabs>
              <w:spacing w:after="0" w:before="0" w:line="240" w:lineRule="auto"/>
              <w:ind w:left="31" w:right="0" w:firstLine="19.999999999999996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г.Алматы, ул.Басенова, дом 2;</w:t>
            </w:r>
          </w:p>
          <w:p w:rsidR="00000000" w:rsidDel="00000000" w:rsidP="00000000" w:rsidRDefault="00000000" w:rsidRPr="00000000" w14:paraId="0000002E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57"/>
              </w:tabs>
              <w:spacing w:after="0" w:before="0" w:line="240" w:lineRule="auto"/>
              <w:ind w:left="31" w:right="0" w:firstLine="19.999999999999996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г.Шымкент, А. Диваева, д. 32;</w:t>
            </w:r>
          </w:p>
          <w:p w:rsidR="00000000" w:rsidDel="00000000" w:rsidP="00000000" w:rsidRDefault="00000000" w:rsidRPr="00000000" w14:paraId="0000002F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57"/>
              </w:tabs>
              <w:spacing w:after="0" w:before="0" w:line="240" w:lineRule="auto"/>
              <w:ind w:left="31" w:right="0" w:firstLine="19.999999999999996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г.Караганда, пр. Шахтеров 83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0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Срок гарантии от поставщика</w:t>
            </w:r>
          </w:p>
        </w:tc>
        <w:tc>
          <w:tcPr/>
          <w:p w:rsidR="00000000" w:rsidDel="00000000" w:rsidP="00000000" w:rsidRDefault="00000000" w:rsidRPr="00000000" w14:paraId="00000031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12 месяцев со дня поставки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2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Требования к поставщику</w:t>
            </w:r>
          </w:p>
        </w:tc>
        <w:tc>
          <w:tcPr/>
          <w:p w:rsidR="00000000" w:rsidDel="00000000" w:rsidP="00000000" w:rsidRDefault="00000000" w:rsidRPr="00000000" w14:paraId="00000033">
            <w:pPr>
              <w:jc w:val="both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Опыт работы в сфере продаж не менее 2 лет (подтверждается копиями исполненных договоров и </w:t>
            </w:r>
            <w:r w:rsidDel="00000000" w:rsidR="00000000" w:rsidRPr="00000000">
              <w:rPr>
                <w:rtl w:val="0"/>
              </w:rPr>
              <w:t xml:space="preserve">накладных на </w:t>
            </w:r>
            <w:r w:rsidDel="00000000" w:rsidR="00000000" w:rsidRPr="00000000">
              <w:rPr>
                <w:color w:val="000000"/>
                <w:rtl w:val="0"/>
              </w:rPr>
              <w:t xml:space="preserve">това</w:t>
            </w:r>
            <w:r w:rsidDel="00000000" w:rsidR="00000000" w:rsidRPr="00000000">
              <w:rPr>
                <w:rtl w:val="0"/>
              </w:rPr>
              <w:t xml:space="preserve">р</w:t>
            </w:r>
            <w:r w:rsidDel="00000000" w:rsidR="00000000" w:rsidRPr="00000000">
              <w:rPr>
                <w:color w:val="000000"/>
                <w:rtl w:val="0"/>
              </w:rPr>
              <w:t xml:space="preserve"> потенциального поставщика).</w:t>
            </w:r>
          </w:p>
        </w:tc>
      </w:tr>
      <w:tr>
        <w:trPr>
          <w:cantSplit w:val="0"/>
          <w:trHeight w:val="603" w:hRule="atLeast"/>
          <w:tblHeader w:val="0"/>
        </w:trPr>
        <w:tc>
          <w:tcPr/>
          <w:p w:rsidR="00000000" w:rsidDel="00000000" w:rsidP="00000000" w:rsidRDefault="00000000" w:rsidRPr="00000000" w14:paraId="00000034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Сопутствующие услуги/работы</w:t>
            </w:r>
          </w:p>
        </w:tc>
        <w:tc>
          <w:tcPr/>
          <w:p w:rsidR="00000000" w:rsidDel="00000000" w:rsidP="00000000" w:rsidRDefault="00000000" w:rsidRPr="00000000" w14:paraId="00000035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Гарантийное техническое обслуживание и бесплатный ремонт в течение 12 месяцев </w:t>
            </w:r>
          </w:p>
        </w:tc>
      </w:tr>
    </w:tbl>
    <w:p w:rsidR="00000000" w:rsidDel="00000000" w:rsidP="00000000" w:rsidRDefault="00000000" w:rsidRPr="00000000" w14:paraId="00000036">
      <w:pPr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rPr>
          <w:color w:val="000000"/>
        </w:rPr>
      </w:pPr>
      <w:r w:rsidDel="00000000" w:rsidR="00000000" w:rsidRPr="00000000">
        <w:rPr>
          <w:rtl w:val="0"/>
        </w:rPr>
      </w:r>
    </w:p>
    <w:sectPr>
      <w:pgSz w:h="16840" w:w="11900" w:orient="portrait"/>
      <w:pgMar w:bottom="1134" w:top="1134" w:left="1701" w:right="85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)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ru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table" w:styleId="a3">
    <w:name w:val="Table Grid"/>
    <w:basedOn w:val="a1"/>
    <w:uiPriority w:val="39"/>
    <w:rsid w:val="001A03AB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a4">
    <w:name w:val="Normal (Web)"/>
    <w:basedOn w:val="a"/>
    <w:uiPriority w:val="99"/>
    <w:unhideWhenUsed w:val="1"/>
    <w:rsid w:val="001A03AB"/>
    <w:pPr>
      <w:spacing w:after="100" w:afterAutospacing="1" w:before="100" w:beforeAutospacing="1"/>
    </w:pPr>
  </w:style>
  <w:style w:type="character" w:styleId="cs-captiontitle" w:customStyle="1">
    <w:name w:val="cs-caption__title"/>
    <w:basedOn w:val="a0"/>
    <w:rsid w:val="002B1FC6"/>
  </w:style>
  <w:style w:type="paragraph" w:styleId="a5">
    <w:name w:val="List Paragraph"/>
    <w:basedOn w:val="a"/>
    <w:uiPriority w:val="34"/>
    <w:qFormat w:val="1"/>
    <w:rsid w:val="002B1FC6"/>
    <w:pPr>
      <w:ind w:left="720"/>
      <w:contextualSpacing w:val="1"/>
    </w:pPr>
  </w:style>
  <w:style w:type="character" w:styleId="a6">
    <w:name w:val="Strong"/>
    <w:basedOn w:val="a0"/>
    <w:uiPriority w:val="22"/>
    <w:qFormat w:val="1"/>
    <w:rsid w:val="005813AF"/>
    <w:rPr>
      <w:b w:val="1"/>
      <w:bCs w:val="1"/>
    </w:rPr>
  </w:style>
  <w:style w:type="character" w:styleId="s0" w:customStyle="1">
    <w:name w:val="s0"/>
    <w:rsid w:val="005813AF"/>
    <w:rPr>
      <w:rFonts w:ascii="Times New Roman" w:cs="Times New Roman" w:hAnsi="Times New Roman" w:hint="default"/>
      <w:b w:val="0"/>
      <w:bCs w:val="0"/>
      <w:i w:val="0"/>
      <w:iCs w:val="0"/>
      <w:color w:val="000000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HNeHLFsoUZMWeCod+0a1AF8Icrw==">CgMxLjA4AHIhMWN6d2lZdXliNWlLVjU5NV9ZQ2M3NDdHSUNkZU5Ua1Rr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2021-06-22T05:08:00Z</dcterms:created>
  <dc:creator>Пользователь Microsoft Office</dc:creator>
</cp:coreProperties>
</file>